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C9CA" w14:textId="77777777" w:rsidR="006C4C0E" w:rsidRDefault="006C4C0E" w:rsidP="00F72E3B">
      <w:pPr>
        <w:rPr>
          <w:rFonts w:cs="Arial"/>
          <w:b/>
        </w:rPr>
      </w:pPr>
    </w:p>
    <w:p w14:paraId="733B2F25" w14:textId="49280DA7" w:rsidR="00EA242C" w:rsidRPr="00EA242C" w:rsidRDefault="00EA242C" w:rsidP="00EA242C">
      <w:pPr>
        <w:rPr>
          <w:b/>
          <w:bCs/>
          <w:sz w:val="28"/>
          <w:szCs w:val="28"/>
        </w:rPr>
      </w:pPr>
      <w:r w:rsidRPr="00EA242C">
        <w:rPr>
          <w:b/>
          <w:bCs/>
          <w:sz w:val="28"/>
          <w:szCs w:val="28"/>
        </w:rPr>
        <w:t>První certifikovaný systém napájení robotů pro čist</w:t>
      </w:r>
      <w:r w:rsidR="00733A3E">
        <w:rPr>
          <w:b/>
          <w:bCs/>
          <w:sz w:val="28"/>
          <w:szCs w:val="28"/>
        </w:rPr>
        <w:t>é prostory</w:t>
      </w:r>
    </w:p>
    <w:p w14:paraId="408C858B" w14:textId="78BEBCFB" w:rsidR="00EA242C" w:rsidRPr="00EA242C" w:rsidRDefault="00EA242C" w:rsidP="00EA242C">
      <w:pPr>
        <w:rPr>
          <w:b/>
          <w:bCs/>
        </w:rPr>
      </w:pPr>
      <w:r w:rsidRPr="00EA242C">
        <w:rPr>
          <w:b/>
          <w:bCs/>
        </w:rPr>
        <w:t>Maximální bezpečnost při výrobě bateri</w:t>
      </w:r>
      <w:r w:rsidR="00733A3E">
        <w:rPr>
          <w:b/>
          <w:bCs/>
        </w:rPr>
        <w:t>í</w:t>
      </w:r>
      <w:r w:rsidRPr="00EA242C">
        <w:rPr>
          <w:b/>
          <w:bCs/>
        </w:rPr>
        <w:t xml:space="preserve">: </w:t>
      </w:r>
      <w:proofErr w:type="spellStart"/>
      <w:r w:rsidRPr="00EA242C">
        <w:rPr>
          <w:b/>
          <w:bCs/>
        </w:rPr>
        <w:t>triflex</w:t>
      </w:r>
      <w:proofErr w:type="spellEnd"/>
      <w:r w:rsidRPr="00EA242C">
        <w:rPr>
          <w:b/>
          <w:bCs/>
        </w:rPr>
        <w:t xml:space="preserve"> R TRC z ESD materiálu získává nejlepší možnou certifikaci pro č</w:t>
      </w:r>
      <w:r w:rsidR="009F344F">
        <w:rPr>
          <w:b/>
          <w:bCs/>
        </w:rPr>
        <w:t>isté prostory</w:t>
      </w:r>
      <w:r w:rsidRPr="00EA242C">
        <w:rPr>
          <w:b/>
          <w:bCs/>
        </w:rPr>
        <w:t xml:space="preserve"> tříd</w:t>
      </w:r>
      <w:r w:rsidR="009F344F">
        <w:rPr>
          <w:b/>
          <w:bCs/>
        </w:rPr>
        <w:t>y</w:t>
      </w:r>
      <w:r w:rsidRPr="00EA242C">
        <w:rPr>
          <w:b/>
          <w:bCs/>
        </w:rPr>
        <w:t xml:space="preserve"> ISO 4-5</w:t>
      </w:r>
    </w:p>
    <w:p w14:paraId="1D535C0E" w14:textId="5CACB1CE" w:rsidR="00EA242C" w:rsidRPr="00EA242C" w:rsidRDefault="00733A3E" w:rsidP="00EA242C">
      <w:pPr>
        <w:rPr>
          <w:b/>
          <w:bCs/>
        </w:rPr>
      </w:pPr>
      <w:r>
        <w:rPr>
          <w:b/>
          <w:bCs/>
        </w:rPr>
        <w:t>Litoměřice/</w:t>
      </w:r>
      <w:r w:rsidR="00EA242C" w:rsidRPr="00EA242C">
        <w:rPr>
          <w:b/>
          <w:bCs/>
        </w:rPr>
        <w:t xml:space="preserve">Kolín nad Rýnem, </w:t>
      </w:r>
      <w:r w:rsidR="009F344F">
        <w:rPr>
          <w:b/>
          <w:bCs/>
        </w:rPr>
        <w:t>9</w:t>
      </w:r>
      <w:r w:rsidR="00EA242C" w:rsidRPr="00EA242C">
        <w:rPr>
          <w:b/>
          <w:bCs/>
        </w:rPr>
        <w:t xml:space="preserve">. </w:t>
      </w:r>
      <w:r w:rsidR="0059176D">
        <w:rPr>
          <w:b/>
          <w:bCs/>
        </w:rPr>
        <w:t>září</w:t>
      </w:r>
      <w:r w:rsidR="00EA242C" w:rsidRPr="00EA242C">
        <w:rPr>
          <w:b/>
          <w:bCs/>
        </w:rPr>
        <w:t xml:space="preserve"> </w:t>
      </w:r>
      <w:proofErr w:type="gramStart"/>
      <w:r w:rsidR="00EA242C" w:rsidRPr="00EA242C">
        <w:rPr>
          <w:b/>
          <w:bCs/>
        </w:rPr>
        <w:t>2024 - S</w:t>
      </w:r>
      <w:proofErr w:type="gramEnd"/>
      <w:r w:rsidR="00EA242C" w:rsidRPr="00EA242C">
        <w:rPr>
          <w:b/>
          <w:bCs/>
        </w:rPr>
        <w:t xml:space="preserve"> rostoucí poptávkou po elektromobilech roste také potřeba vysoce kvalitních lithium-iontových baterií. Z tohoto důvodu by se měly ideálně vyrábět v suchých čist</w:t>
      </w:r>
      <w:r>
        <w:rPr>
          <w:b/>
          <w:bCs/>
        </w:rPr>
        <w:t>ých prostorech</w:t>
      </w:r>
      <w:r w:rsidR="00EA242C" w:rsidRPr="00EA242C">
        <w:rPr>
          <w:b/>
          <w:bCs/>
        </w:rPr>
        <w:t xml:space="preserve"> s minimální vlhkostí a co nejmenším množstvím pevných částic. Zároveň musí být toto prostředí automatizované, protože v suchých čistých prostorech se lidé nesmí zdržovat </w:t>
      </w:r>
      <w:r w:rsidR="00971607">
        <w:rPr>
          <w:b/>
          <w:bCs/>
        </w:rPr>
        <w:t xml:space="preserve">po </w:t>
      </w:r>
      <w:r w:rsidR="00EA242C" w:rsidRPr="00EA242C">
        <w:rPr>
          <w:b/>
          <w:bCs/>
        </w:rPr>
        <w:t>delší dobu. Pro zajištění bezpečného a spolehlivého napájení robotů vyvinul</w:t>
      </w:r>
      <w:r>
        <w:rPr>
          <w:b/>
          <w:bCs/>
        </w:rPr>
        <w:t>a</w:t>
      </w:r>
      <w:r w:rsidR="00EA242C" w:rsidRPr="00EA242C">
        <w:rPr>
          <w:b/>
          <w:bCs/>
        </w:rPr>
        <w:t xml:space="preserve"> </w:t>
      </w:r>
      <w:proofErr w:type="spellStart"/>
      <w:r w:rsidR="00EA242C" w:rsidRPr="00EA242C">
        <w:rPr>
          <w:b/>
          <w:bCs/>
        </w:rPr>
        <w:t>igus</w:t>
      </w:r>
      <w:proofErr w:type="spellEnd"/>
      <w:r w:rsidR="00EA242C" w:rsidRPr="00EA242C">
        <w:rPr>
          <w:b/>
          <w:bCs/>
        </w:rPr>
        <w:t xml:space="preserve">, </w:t>
      </w:r>
      <w:r>
        <w:rPr>
          <w:b/>
          <w:bCs/>
        </w:rPr>
        <w:t>kterou v Česku výhradně zastupuje společnost HENNLICH</w:t>
      </w:r>
      <w:r w:rsidR="00EA242C" w:rsidRPr="00EA242C">
        <w:rPr>
          <w:b/>
          <w:bCs/>
        </w:rPr>
        <w:t xml:space="preserve">, systém </w:t>
      </w:r>
      <w:proofErr w:type="spellStart"/>
      <w:r w:rsidR="00EA242C" w:rsidRPr="00EA242C">
        <w:rPr>
          <w:b/>
          <w:bCs/>
        </w:rPr>
        <w:t>triflex</w:t>
      </w:r>
      <w:proofErr w:type="spellEnd"/>
      <w:r w:rsidR="00EA242C" w:rsidRPr="00EA242C">
        <w:rPr>
          <w:b/>
          <w:bCs/>
        </w:rPr>
        <w:t xml:space="preserve"> R TRC: první systém napájení robotů s certifikací </w:t>
      </w:r>
      <w:r w:rsidR="00610B5E" w:rsidRPr="00EA242C">
        <w:rPr>
          <w:b/>
          <w:bCs/>
        </w:rPr>
        <w:t>pro suché čisté prostory třídy ISO 4-5</w:t>
      </w:r>
      <w:r w:rsidR="00610B5E">
        <w:rPr>
          <w:b/>
          <w:bCs/>
        </w:rPr>
        <w:t xml:space="preserve"> od </w:t>
      </w:r>
      <w:proofErr w:type="spellStart"/>
      <w:r w:rsidR="00610B5E" w:rsidRPr="00610B5E">
        <w:rPr>
          <w:b/>
          <w:bCs/>
        </w:rPr>
        <w:t>Fraunhofer</w:t>
      </w:r>
      <w:r w:rsidR="00610B5E">
        <w:rPr>
          <w:b/>
          <w:bCs/>
        </w:rPr>
        <w:t>ova</w:t>
      </w:r>
      <w:proofErr w:type="spellEnd"/>
      <w:r w:rsidR="00610B5E" w:rsidRPr="00610B5E">
        <w:rPr>
          <w:b/>
          <w:bCs/>
        </w:rPr>
        <w:t xml:space="preserve"> institut</w:t>
      </w:r>
      <w:r w:rsidR="00610B5E">
        <w:rPr>
          <w:b/>
          <w:bCs/>
        </w:rPr>
        <w:t>u</w:t>
      </w:r>
      <w:r w:rsidR="00610B5E" w:rsidRPr="00610B5E">
        <w:rPr>
          <w:b/>
          <w:bCs/>
        </w:rPr>
        <w:t xml:space="preserve"> IPA</w:t>
      </w:r>
      <w:r w:rsidR="00EA242C" w:rsidRPr="00EA242C">
        <w:rPr>
          <w:b/>
          <w:bCs/>
        </w:rPr>
        <w:t>.</w:t>
      </w:r>
    </w:p>
    <w:p w14:paraId="21FF48E6" w14:textId="2F62C542" w:rsidR="00EA242C" w:rsidRPr="00BF7909" w:rsidRDefault="00501B5A" w:rsidP="00EA242C">
      <w:pPr>
        <w:rPr>
          <w:b/>
          <w:bCs/>
        </w:rPr>
      </w:pPr>
      <w:r w:rsidRPr="00501B5A">
        <w:t xml:space="preserve">Společnost </w:t>
      </w:r>
      <w:proofErr w:type="spellStart"/>
      <w:r w:rsidRPr="00501B5A">
        <w:t>igus</w:t>
      </w:r>
      <w:proofErr w:type="spellEnd"/>
      <w:r w:rsidRPr="00501B5A">
        <w:t xml:space="preserve"> již několik let </w:t>
      </w:r>
      <w:r w:rsidR="00610B5E">
        <w:t>ukazuje</w:t>
      </w:r>
      <w:r w:rsidRPr="00501B5A">
        <w:t xml:space="preserve">, jak může vypadat systém napájení robotů, který spolehlivě funguje při vysokých rychlostech a stále menších poloměrech otáčení, a to s modelem </w:t>
      </w:r>
      <w:proofErr w:type="spellStart"/>
      <w:r w:rsidRPr="00501B5A">
        <w:t>triflex</w:t>
      </w:r>
      <w:proofErr w:type="spellEnd"/>
      <w:r w:rsidRPr="00501B5A">
        <w:t xml:space="preserve"> R: energetickým řetězem</w:t>
      </w:r>
      <w:r w:rsidR="00823B9F">
        <w:t xml:space="preserve"> pro pohyb ve 3D</w:t>
      </w:r>
      <w:r w:rsidRPr="00501B5A">
        <w:t xml:space="preserve"> z vysoce výkonného plastu pro víceosé roboty. Speciální oblasti použití, jako je výroba baterií, však kladou stále vyšší nároky na použité strojní komponenty. </w:t>
      </w:r>
      <w:r w:rsidR="00610B5E" w:rsidRPr="00610B5E">
        <w:rPr>
          <w:i/>
          <w:iCs/>
        </w:rPr>
        <w:t>„</w:t>
      </w:r>
      <w:r w:rsidRPr="00610B5E">
        <w:rPr>
          <w:i/>
          <w:iCs/>
        </w:rPr>
        <w:t xml:space="preserve">Díky systému </w:t>
      </w:r>
      <w:proofErr w:type="spellStart"/>
      <w:r w:rsidRPr="00610B5E">
        <w:rPr>
          <w:i/>
          <w:iCs/>
        </w:rPr>
        <w:t>triflex</w:t>
      </w:r>
      <w:proofErr w:type="spellEnd"/>
      <w:r w:rsidRPr="00610B5E">
        <w:rPr>
          <w:i/>
          <w:iCs/>
        </w:rPr>
        <w:t xml:space="preserve"> R TRC a souvisejícímu</w:t>
      </w:r>
      <w:r w:rsidR="00823B9F">
        <w:rPr>
          <w:i/>
          <w:iCs/>
        </w:rPr>
        <w:t xml:space="preserve"> </w:t>
      </w:r>
      <w:proofErr w:type="spellStart"/>
      <w:r w:rsidR="00823B9F">
        <w:rPr>
          <w:i/>
          <w:iCs/>
        </w:rPr>
        <w:t>fibre</w:t>
      </w:r>
      <w:proofErr w:type="spellEnd"/>
      <w:r w:rsidR="00823B9F">
        <w:rPr>
          <w:i/>
          <w:iCs/>
        </w:rPr>
        <w:t xml:space="preserve"> rod</w:t>
      </w:r>
      <w:r w:rsidRPr="00610B5E">
        <w:rPr>
          <w:i/>
          <w:iCs/>
        </w:rPr>
        <w:t xml:space="preserve"> modulu nyní </w:t>
      </w:r>
      <w:r w:rsidR="00610B5E" w:rsidRPr="00610B5E">
        <w:rPr>
          <w:i/>
          <w:iCs/>
        </w:rPr>
        <w:t xml:space="preserve">přicházíme s </w:t>
      </w:r>
      <w:r w:rsidRPr="00610B5E">
        <w:rPr>
          <w:i/>
          <w:iCs/>
        </w:rPr>
        <w:t>první</w:t>
      </w:r>
      <w:r w:rsidR="00610B5E" w:rsidRPr="00610B5E">
        <w:rPr>
          <w:i/>
          <w:iCs/>
        </w:rPr>
        <w:t>m</w:t>
      </w:r>
      <w:r w:rsidRPr="00610B5E">
        <w:rPr>
          <w:i/>
          <w:iCs/>
        </w:rPr>
        <w:t xml:space="preserve"> systém</w:t>
      </w:r>
      <w:r w:rsidR="00610B5E" w:rsidRPr="00610B5E">
        <w:rPr>
          <w:i/>
          <w:iCs/>
        </w:rPr>
        <w:t>em</w:t>
      </w:r>
      <w:r w:rsidRPr="00610B5E">
        <w:rPr>
          <w:i/>
          <w:iCs/>
        </w:rPr>
        <w:t xml:space="preserve"> pro napájení robotů certifikovaný pro aplikace v suchých </w:t>
      </w:r>
      <w:r w:rsidR="00610B5E" w:rsidRPr="00610B5E">
        <w:rPr>
          <w:i/>
          <w:iCs/>
        </w:rPr>
        <w:t xml:space="preserve">a </w:t>
      </w:r>
      <w:r w:rsidRPr="00610B5E">
        <w:rPr>
          <w:i/>
          <w:iCs/>
        </w:rPr>
        <w:t xml:space="preserve">čistých prostorách. Byl vyvinut speciálně pro kabelové napájení průmyslových robotů používaných při výrobě bateriových článků. Dodatečná certifikace ESD </w:t>
      </w:r>
      <w:r w:rsidR="00610B5E" w:rsidRPr="00610B5E">
        <w:rPr>
          <w:i/>
          <w:iCs/>
        </w:rPr>
        <w:t xml:space="preserve">materiálu </w:t>
      </w:r>
      <w:r w:rsidRPr="00610B5E">
        <w:rPr>
          <w:i/>
          <w:iCs/>
        </w:rPr>
        <w:t>rozšiřuje možnosti použití</w:t>
      </w:r>
      <w:r w:rsidR="00610B5E" w:rsidRPr="00610B5E">
        <w:rPr>
          <w:i/>
          <w:iCs/>
        </w:rPr>
        <w:t>,“</w:t>
      </w:r>
      <w:r w:rsidR="00610B5E">
        <w:t xml:space="preserve"> říká </w:t>
      </w:r>
      <w:r w:rsidR="00610B5E" w:rsidRPr="00BF7909">
        <w:rPr>
          <w:b/>
          <w:bCs/>
        </w:rPr>
        <w:t>Jan</w:t>
      </w:r>
      <w:r w:rsidR="00E61570">
        <w:rPr>
          <w:b/>
          <w:bCs/>
        </w:rPr>
        <w:t xml:space="preserve"> Lisý</w:t>
      </w:r>
      <w:r w:rsidR="00610B5E" w:rsidRPr="00BF7909">
        <w:rPr>
          <w:b/>
          <w:bCs/>
        </w:rPr>
        <w:t xml:space="preserve">, produktový manažer pro energetické řetězy </w:t>
      </w:r>
      <w:proofErr w:type="spellStart"/>
      <w:r w:rsidR="00610B5E" w:rsidRPr="00BF7909">
        <w:rPr>
          <w:b/>
          <w:bCs/>
        </w:rPr>
        <w:t>igus</w:t>
      </w:r>
      <w:proofErr w:type="spellEnd"/>
      <w:r w:rsidR="00E61570">
        <w:rPr>
          <w:b/>
          <w:bCs/>
        </w:rPr>
        <w:t xml:space="preserve"> </w:t>
      </w:r>
      <w:proofErr w:type="spellStart"/>
      <w:r w:rsidR="00E61570">
        <w:rPr>
          <w:b/>
          <w:bCs/>
        </w:rPr>
        <w:t>triflexR</w:t>
      </w:r>
      <w:proofErr w:type="spellEnd"/>
      <w:r w:rsidR="00610B5E" w:rsidRPr="00BF7909">
        <w:rPr>
          <w:b/>
          <w:bCs/>
        </w:rPr>
        <w:t xml:space="preserve"> ve společnosti HENNLICH</w:t>
      </w:r>
      <w:r w:rsidRPr="00BF7909">
        <w:rPr>
          <w:b/>
          <w:bCs/>
        </w:rPr>
        <w:t>.</w:t>
      </w:r>
    </w:p>
    <w:p w14:paraId="4893E7FC" w14:textId="081BBCC2" w:rsidR="00501B5A" w:rsidRPr="007535D5" w:rsidRDefault="00501B5A" w:rsidP="00EA242C">
      <w:pPr>
        <w:rPr>
          <w:b/>
          <w:bCs/>
        </w:rPr>
      </w:pPr>
      <w:r w:rsidRPr="007535D5">
        <w:rPr>
          <w:b/>
          <w:bCs/>
        </w:rPr>
        <w:t>ESD materiál pro dvojitou bezpečnost</w:t>
      </w:r>
    </w:p>
    <w:p w14:paraId="60ED615A" w14:textId="77777777" w:rsidR="00E125C0" w:rsidRPr="007535D5" w:rsidRDefault="002811F4" w:rsidP="00501B5A">
      <w:r w:rsidRPr="007535D5">
        <w:t xml:space="preserve">Systém se v podstatě skládá ze dvou komponent: z energetického řetězu pro pohyb ve 3D a modulu pružinové tyče. Energetický řetěz je uzavřená verze systému </w:t>
      </w:r>
      <w:proofErr w:type="spellStart"/>
      <w:r w:rsidRPr="007535D5">
        <w:t>triflex</w:t>
      </w:r>
      <w:proofErr w:type="spellEnd"/>
      <w:r w:rsidRPr="007535D5">
        <w:t xml:space="preserve"> R, která se celá skládá z disipativního materiálu </w:t>
      </w:r>
      <w:proofErr w:type="gramStart"/>
      <w:r w:rsidRPr="007535D5">
        <w:t>ESD - včetně</w:t>
      </w:r>
      <w:proofErr w:type="gramEnd"/>
      <w:r w:rsidRPr="007535D5">
        <w:t xml:space="preserve"> spojovacích prvků s odlehčením tahu. To znamená, že nehrozí poškození dílů citlivých na ESD v důsledku náhlého vybití. </w:t>
      </w:r>
      <w:r w:rsidRPr="007535D5">
        <w:rPr>
          <w:i/>
          <w:iCs/>
        </w:rPr>
        <w:t>„</w:t>
      </w:r>
      <w:proofErr w:type="spellStart"/>
      <w:r w:rsidRPr="007535D5">
        <w:rPr>
          <w:i/>
          <w:iCs/>
        </w:rPr>
        <w:t>Triflex</w:t>
      </w:r>
      <w:proofErr w:type="spellEnd"/>
      <w:r w:rsidRPr="007535D5">
        <w:rPr>
          <w:i/>
          <w:iCs/>
        </w:rPr>
        <w:t xml:space="preserve"> R TRC se vyrábí z ESD materiálu, protože ten je při výrobě baterií vyžadován ještě častěji než vhodnost pro suché a čisté prostory,“ </w:t>
      </w:r>
      <w:r w:rsidRPr="007535D5">
        <w:t xml:space="preserve">vysvětluje </w:t>
      </w:r>
      <w:r w:rsidRPr="007535D5">
        <w:rPr>
          <w:b/>
          <w:bCs/>
        </w:rPr>
        <w:t>Jan Lisý</w:t>
      </w:r>
      <w:r w:rsidRPr="007535D5">
        <w:t xml:space="preserve">. </w:t>
      </w:r>
      <w:r w:rsidRPr="007535D5">
        <w:rPr>
          <w:i/>
          <w:iCs/>
        </w:rPr>
        <w:t xml:space="preserve">„Vysoce výkonný plast </w:t>
      </w:r>
      <w:proofErr w:type="spellStart"/>
      <w:r w:rsidRPr="007535D5">
        <w:rPr>
          <w:i/>
          <w:iCs/>
        </w:rPr>
        <w:t>igumid</w:t>
      </w:r>
      <w:proofErr w:type="spellEnd"/>
      <w:r w:rsidRPr="007535D5">
        <w:rPr>
          <w:i/>
          <w:iCs/>
        </w:rPr>
        <w:t xml:space="preserve"> ESD byl v interní laboratoři firmy </w:t>
      </w:r>
      <w:proofErr w:type="spellStart"/>
      <w:r w:rsidRPr="007535D5">
        <w:rPr>
          <w:i/>
          <w:iCs/>
        </w:rPr>
        <w:t>igus</w:t>
      </w:r>
      <w:proofErr w:type="spellEnd"/>
      <w:r w:rsidRPr="007535D5">
        <w:rPr>
          <w:i/>
          <w:iCs/>
        </w:rPr>
        <w:t xml:space="preserve"> testován více než 10 miliony cyklů a již léta se osvědčuje v nejrůznějších aplikacích.“</w:t>
      </w:r>
      <w:r w:rsidRPr="007535D5">
        <w:t xml:space="preserve"> S řetězy </w:t>
      </w:r>
      <w:proofErr w:type="spellStart"/>
      <w:r w:rsidRPr="007535D5">
        <w:t>triflex</w:t>
      </w:r>
      <w:proofErr w:type="spellEnd"/>
      <w:r w:rsidRPr="007535D5">
        <w:t xml:space="preserve"> vyrobenými z materiálu </w:t>
      </w:r>
      <w:proofErr w:type="spellStart"/>
      <w:r w:rsidRPr="007535D5">
        <w:t>igumid</w:t>
      </w:r>
      <w:proofErr w:type="spellEnd"/>
      <w:r w:rsidRPr="007535D5">
        <w:t xml:space="preserve"> ESD mají zákazníci dvojí výhodu: </w:t>
      </w:r>
      <w:proofErr w:type="gramStart"/>
      <w:r w:rsidRPr="007535D5">
        <w:t>ušetří</w:t>
      </w:r>
      <w:proofErr w:type="gramEnd"/>
      <w:r w:rsidRPr="007535D5">
        <w:t xml:space="preserve"> náklady, protože tento materiál je nyní součástí standardního sortimentu, a získají větší bezpečnost díky materiálu a výrobku, který je již mnoho let vyzkoušený a prověřený. </w:t>
      </w:r>
      <w:proofErr w:type="spellStart"/>
      <w:r w:rsidRPr="007535D5">
        <w:t>igus</w:t>
      </w:r>
      <w:proofErr w:type="spellEnd"/>
      <w:r w:rsidRPr="007535D5">
        <w:t xml:space="preserve"> má ve svém sortimentu standardně i další ESD energetické řetězy. Další výhoda vysoce výkonných plastů </w:t>
      </w:r>
      <w:proofErr w:type="spellStart"/>
      <w:r w:rsidRPr="007535D5">
        <w:t>igus</w:t>
      </w:r>
      <w:proofErr w:type="spellEnd"/>
      <w:r w:rsidRPr="007535D5">
        <w:t xml:space="preserve"> je, že díky integrovaným pevným mazivům nevyžadují žádné další mazivo, které by </w:t>
      </w:r>
      <w:r w:rsidR="00E125C0" w:rsidRPr="007535D5">
        <w:t>mohlo</w:t>
      </w:r>
      <w:r w:rsidRPr="007535D5">
        <w:t xml:space="preserve"> okamžitě ztuh</w:t>
      </w:r>
      <w:r w:rsidR="00E125C0" w:rsidRPr="007535D5">
        <w:t>nout</w:t>
      </w:r>
      <w:r w:rsidRPr="007535D5">
        <w:t xml:space="preserve">. </w:t>
      </w:r>
    </w:p>
    <w:p w14:paraId="5EE95FA6" w14:textId="0CB3987B" w:rsidR="00501B5A" w:rsidRPr="00BF7909" w:rsidRDefault="00501B5A" w:rsidP="00501B5A">
      <w:pPr>
        <w:rPr>
          <w:b/>
          <w:bCs/>
        </w:rPr>
      </w:pPr>
      <w:r w:rsidRPr="00BF7909">
        <w:rPr>
          <w:b/>
          <w:bCs/>
        </w:rPr>
        <w:t>Rychlá a snadná instalace díky prefabrikovaným modulům</w:t>
      </w:r>
    </w:p>
    <w:p w14:paraId="54359421" w14:textId="2FCC7121" w:rsidR="00501B5A" w:rsidRDefault="00501B5A" w:rsidP="00501B5A">
      <w:r>
        <w:t xml:space="preserve">Kromě energetického řetězu se systém </w:t>
      </w:r>
      <w:proofErr w:type="spellStart"/>
      <w:r>
        <w:t>triflex</w:t>
      </w:r>
      <w:proofErr w:type="spellEnd"/>
      <w:r>
        <w:t xml:space="preserve"> R TRC skládá také z</w:t>
      </w:r>
      <w:r w:rsidR="00E61570">
        <w:t> </w:t>
      </w:r>
      <w:proofErr w:type="spellStart"/>
      <w:r w:rsidR="00E61570">
        <w:t>fibre</w:t>
      </w:r>
      <w:proofErr w:type="spellEnd"/>
      <w:r w:rsidR="00E61570">
        <w:t xml:space="preserve"> rod</w:t>
      </w:r>
      <w:r>
        <w:t xml:space="preserve"> modulu. </w:t>
      </w:r>
      <w:r w:rsidR="00BF7909">
        <w:t xml:space="preserve">Ten </w:t>
      </w:r>
      <w:r>
        <w:t xml:space="preserve">je podobný rybářskému prutu. Dvě integrované tyče ze skelných vláken </w:t>
      </w:r>
      <w:proofErr w:type="gramStart"/>
      <w:r>
        <w:t>slouží</w:t>
      </w:r>
      <w:proofErr w:type="gramEnd"/>
      <w:r>
        <w:t xml:space="preserve"> ke stabilizaci energetického řetězu až do </w:t>
      </w:r>
      <w:r w:rsidR="00BF7909">
        <w:t>páté</w:t>
      </w:r>
      <w:r>
        <w:t xml:space="preserve"> osy a zabraňují kontaktu robota s energetickým řetězem. To umožňuje prakticky bezkontaktní výrobní proces, takže při rotačních pohybech nevznikají žádné částice. Prefabrikované moduly také umožňují rychlou a snadnou montáž. Vzhledem k tomu, že neexistují žádná </w:t>
      </w:r>
      <w:r w:rsidR="00BF7909">
        <w:t xml:space="preserve">místa </w:t>
      </w:r>
      <w:r>
        <w:t>kontakt</w:t>
      </w:r>
      <w:r w:rsidR="00BF7909">
        <w:t>u</w:t>
      </w:r>
      <w:r>
        <w:t xml:space="preserve">, lze systém napájení energií snadno použít i s dalšími, samostatně certifikovanými výrobky </w:t>
      </w:r>
      <w:r w:rsidR="00BF7909">
        <w:t>pro čisté prostředí</w:t>
      </w:r>
      <w:r>
        <w:t xml:space="preserve">, což zákazníkovi </w:t>
      </w:r>
      <w:r w:rsidR="00BF7909">
        <w:t>poskytuje</w:t>
      </w:r>
      <w:r>
        <w:t xml:space="preserve"> větší flexibilitu.</w:t>
      </w:r>
    </w:p>
    <w:p w14:paraId="2B614896" w14:textId="77777777" w:rsidR="00501B5A" w:rsidRPr="00BF7909" w:rsidRDefault="00501B5A" w:rsidP="00501B5A">
      <w:pPr>
        <w:rPr>
          <w:b/>
          <w:bCs/>
        </w:rPr>
      </w:pPr>
      <w:r w:rsidRPr="00BF7909">
        <w:rPr>
          <w:b/>
          <w:bCs/>
        </w:rPr>
        <w:lastRenderedPageBreak/>
        <w:t>Test proběhl s nejlepším možným výsledkem</w:t>
      </w:r>
    </w:p>
    <w:p w14:paraId="7D5E0FF5" w14:textId="511CBE27" w:rsidR="00BF7909" w:rsidRDefault="00501B5A" w:rsidP="00501B5A">
      <w:r>
        <w:t xml:space="preserve">TRC.40 byl testován v místnosti pro chemické čištění ve </w:t>
      </w:r>
      <w:proofErr w:type="spellStart"/>
      <w:r>
        <w:t>Fraunhoferově</w:t>
      </w:r>
      <w:proofErr w:type="spellEnd"/>
      <w:r>
        <w:t xml:space="preserve"> institutu IPA s rosným bodem -40 °C, což odpovídá relativní vlhkosti menší než jedno procento při pokojové teplotě 22 °C. Po testech získal kompletní systém sestávající z řetězu a </w:t>
      </w:r>
      <w:proofErr w:type="spellStart"/>
      <w:r w:rsidR="00E61570">
        <w:t>fibre</w:t>
      </w:r>
      <w:proofErr w:type="spellEnd"/>
      <w:r w:rsidR="00E61570">
        <w:t xml:space="preserve"> rod </w:t>
      </w:r>
      <w:r>
        <w:t xml:space="preserve">modulu jako první výrobek svého druhu certifikaci ISO třídy </w:t>
      </w:r>
      <w:proofErr w:type="gramStart"/>
      <w:r>
        <w:t>4 - a</w:t>
      </w:r>
      <w:proofErr w:type="gramEnd"/>
      <w:r>
        <w:t xml:space="preserve"> tedy nejlepší možný výsledek, kterého lze při současném stavu techniky dosáhnout. </w:t>
      </w:r>
    </w:p>
    <w:p w14:paraId="49EEFB23" w14:textId="79DF3401" w:rsidR="00501B5A" w:rsidRDefault="0059176D" w:rsidP="00501B5A">
      <w:r>
        <w:t>P</w:t>
      </w:r>
      <w:r w:rsidR="00501B5A">
        <w:t xml:space="preserve">ři rychlejších pohybech (v = 2,0 m/s // a = 4,0 m/s²) systém dosáhl </w:t>
      </w:r>
      <w:r>
        <w:t xml:space="preserve">i </w:t>
      </w:r>
      <w:r w:rsidR="00501B5A">
        <w:t xml:space="preserve">třídy ISO 5. Kromě systému </w:t>
      </w:r>
      <w:proofErr w:type="spellStart"/>
      <w:r w:rsidR="00501B5A">
        <w:t>triflex</w:t>
      </w:r>
      <w:proofErr w:type="spellEnd"/>
      <w:r w:rsidR="00501B5A">
        <w:t xml:space="preserve"> R TRC byl </w:t>
      </w:r>
      <w:r>
        <w:t xml:space="preserve">prvním řešením certifikovaným pro suché čisté prostory </w:t>
      </w:r>
      <w:r w:rsidR="00501B5A">
        <w:t>energetický řetěz E6.29</w:t>
      </w:r>
      <w:r>
        <w:t xml:space="preserve">. U něho se </w:t>
      </w:r>
      <w:r w:rsidR="00501B5A">
        <w:t xml:space="preserve">v loňském roce </w:t>
      </w:r>
      <w:r>
        <w:t xml:space="preserve">podařilo </w:t>
      </w:r>
      <w:r w:rsidR="00501B5A">
        <w:t>dosáh</w:t>
      </w:r>
      <w:r>
        <w:t>n</w:t>
      </w:r>
      <w:r w:rsidR="00501B5A">
        <w:t>o</w:t>
      </w:r>
      <w:r>
        <w:t>ut</w:t>
      </w:r>
      <w:r w:rsidR="00501B5A">
        <w:t xml:space="preserve"> nejlepšího možného výsledku třídy ISO 4. </w:t>
      </w:r>
      <w:r>
        <w:t>Oba produkty tak s</w:t>
      </w:r>
      <w:r w:rsidR="00501B5A">
        <w:t>plňují nejvyšší požadavky pro použití v suchých čistých prostorech.</w:t>
      </w:r>
    </w:p>
    <w:p w14:paraId="290A3974" w14:textId="77777777" w:rsidR="00501B5A" w:rsidRDefault="00501B5A" w:rsidP="00501B5A"/>
    <w:p w14:paraId="4DA2D8F0" w14:textId="77777777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7B693AF0" w14:textId="49B0B5D4" w:rsidR="008F7044" w:rsidRDefault="0059176D" w:rsidP="008F7044">
      <w:r>
        <w:rPr>
          <w:noProof/>
        </w:rPr>
        <w:drawing>
          <wp:inline distT="0" distB="0" distL="0" distR="0" wp14:anchorId="1B3C6DA5" wp14:editId="466322B7">
            <wp:extent cx="3268980" cy="2310455"/>
            <wp:effectExtent l="0" t="0" r="7620" b="0"/>
            <wp:docPr id="1" name="Grafik 1" descr="Obsah obrázku inženýrství, flétna/dudy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Obsah obrázku inženýrství, flétna/dudy, snímek obrazovky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37" cy="23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FB88" w14:textId="77777777" w:rsidR="008F7044" w:rsidRPr="00A16B34" w:rsidRDefault="008F7044" w:rsidP="008F7044">
      <w:pPr>
        <w:rPr>
          <w:b/>
          <w:bCs/>
        </w:rPr>
      </w:pPr>
    </w:p>
    <w:p w14:paraId="19EC4B14" w14:textId="77777777" w:rsidR="008F7044" w:rsidRDefault="008F7044" w:rsidP="008F7044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0DD88CA1" w14:textId="0457ED2D" w:rsidR="0059176D" w:rsidRPr="00A16B34" w:rsidRDefault="0059176D" w:rsidP="008F7044">
      <w:pPr>
        <w:rPr>
          <w:b/>
          <w:bCs/>
        </w:rPr>
      </w:pPr>
      <w:proofErr w:type="spellStart"/>
      <w:r w:rsidRPr="0059176D">
        <w:rPr>
          <w:b/>
          <w:bCs/>
        </w:rPr>
        <w:t>Triflex</w:t>
      </w:r>
      <w:proofErr w:type="spellEnd"/>
      <w:r w:rsidRPr="0059176D">
        <w:rPr>
          <w:b/>
          <w:bCs/>
        </w:rPr>
        <w:t xml:space="preserve"> R TRC zajišťuje díky certifikaci pro suché čisté prostory, materiálu ESD a absenci mazání</w:t>
      </w:r>
      <w:r>
        <w:rPr>
          <w:b/>
          <w:bCs/>
        </w:rPr>
        <w:t xml:space="preserve"> </w:t>
      </w:r>
      <w:r w:rsidRPr="0059176D">
        <w:rPr>
          <w:b/>
          <w:bCs/>
        </w:rPr>
        <w:t>maximální bezpečnost při výrobě baterií</w:t>
      </w:r>
      <w:r>
        <w:rPr>
          <w:b/>
          <w:bCs/>
        </w:rPr>
        <w:t>.</w:t>
      </w:r>
      <w:r w:rsidRPr="0059176D">
        <w:rPr>
          <w:b/>
          <w:bCs/>
        </w:rPr>
        <w:t xml:space="preserve"> </w:t>
      </w:r>
    </w:p>
    <w:p w14:paraId="1908FA5C" w14:textId="3C3289DA" w:rsidR="008F7044" w:rsidRPr="008F7044" w:rsidRDefault="008F7044" w:rsidP="008F7044">
      <w:pPr>
        <w:rPr>
          <w:b/>
          <w:bCs/>
        </w:rPr>
      </w:pPr>
      <w:r w:rsidRPr="008F7044">
        <w:rPr>
          <w:b/>
          <w:bCs/>
        </w:rPr>
        <w:t xml:space="preserve">(Zdroj: </w:t>
      </w:r>
      <w:proofErr w:type="spellStart"/>
      <w:r w:rsidRPr="008F7044">
        <w:rPr>
          <w:b/>
          <w:bCs/>
        </w:rPr>
        <w:t>igus</w:t>
      </w:r>
      <w:proofErr w:type="spellEnd"/>
      <w:r w:rsidRPr="008F7044">
        <w:rPr>
          <w:b/>
          <w:bCs/>
        </w:rPr>
        <w:t>/HENNLICH)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lastRenderedPageBreak/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F4B7" w14:textId="77777777" w:rsidR="00645291" w:rsidRDefault="00645291" w:rsidP="00416EE5">
      <w:pPr>
        <w:spacing w:after="0" w:line="240" w:lineRule="auto"/>
      </w:pPr>
      <w:r>
        <w:separator/>
      </w:r>
    </w:p>
  </w:endnote>
  <w:endnote w:type="continuationSeparator" w:id="0">
    <w:p w14:paraId="6CB6BB00" w14:textId="77777777" w:rsidR="00645291" w:rsidRDefault="00645291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5D1D" w14:textId="77777777" w:rsidR="00645291" w:rsidRDefault="00645291" w:rsidP="00416EE5">
      <w:pPr>
        <w:spacing w:after="0" w:line="240" w:lineRule="auto"/>
      </w:pPr>
      <w:r>
        <w:separator/>
      </w:r>
    </w:p>
  </w:footnote>
  <w:footnote w:type="continuationSeparator" w:id="0">
    <w:p w14:paraId="4D556EFC" w14:textId="77777777" w:rsidR="00645291" w:rsidRDefault="00645291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07434"/>
    <w:rsid w:val="000148EA"/>
    <w:rsid w:val="00021A4D"/>
    <w:rsid w:val="00025357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E12CA"/>
    <w:rsid w:val="000F674D"/>
    <w:rsid w:val="0010113A"/>
    <w:rsid w:val="0010150D"/>
    <w:rsid w:val="00106892"/>
    <w:rsid w:val="00141FC7"/>
    <w:rsid w:val="00146930"/>
    <w:rsid w:val="001525FE"/>
    <w:rsid w:val="00164E28"/>
    <w:rsid w:val="0016541C"/>
    <w:rsid w:val="00167BF6"/>
    <w:rsid w:val="00172F7F"/>
    <w:rsid w:val="001801A8"/>
    <w:rsid w:val="00181625"/>
    <w:rsid w:val="00182435"/>
    <w:rsid w:val="00186434"/>
    <w:rsid w:val="0018714F"/>
    <w:rsid w:val="00197715"/>
    <w:rsid w:val="001B6126"/>
    <w:rsid w:val="001D25E5"/>
    <w:rsid w:val="001F7A94"/>
    <w:rsid w:val="002037BE"/>
    <w:rsid w:val="00221589"/>
    <w:rsid w:val="00222D88"/>
    <w:rsid w:val="00227FFD"/>
    <w:rsid w:val="00240CFA"/>
    <w:rsid w:val="00250108"/>
    <w:rsid w:val="00252789"/>
    <w:rsid w:val="002528D0"/>
    <w:rsid w:val="00270570"/>
    <w:rsid w:val="002811F4"/>
    <w:rsid w:val="002824B9"/>
    <w:rsid w:val="002954B2"/>
    <w:rsid w:val="002973C6"/>
    <w:rsid w:val="002A4460"/>
    <w:rsid w:val="002C56ED"/>
    <w:rsid w:val="002E6E18"/>
    <w:rsid w:val="002F29B1"/>
    <w:rsid w:val="00303A40"/>
    <w:rsid w:val="00310BE9"/>
    <w:rsid w:val="003111A2"/>
    <w:rsid w:val="003374AA"/>
    <w:rsid w:val="0034597E"/>
    <w:rsid w:val="00347F0C"/>
    <w:rsid w:val="00352499"/>
    <w:rsid w:val="0036025B"/>
    <w:rsid w:val="00381004"/>
    <w:rsid w:val="003A036E"/>
    <w:rsid w:val="003B1CB9"/>
    <w:rsid w:val="003C0CE7"/>
    <w:rsid w:val="003C2F23"/>
    <w:rsid w:val="003C581D"/>
    <w:rsid w:val="003D78B8"/>
    <w:rsid w:val="003E2C90"/>
    <w:rsid w:val="003E7937"/>
    <w:rsid w:val="00407A64"/>
    <w:rsid w:val="00416EE5"/>
    <w:rsid w:val="00430F0D"/>
    <w:rsid w:val="00431A1D"/>
    <w:rsid w:val="004433C1"/>
    <w:rsid w:val="00450588"/>
    <w:rsid w:val="00462745"/>
    <w:rsid w:val="004852E5"/>
    <w:rsid w:val="0048661E"/>
    <w:rsid w:val="00491017"/>
    <w:rsid w:val="004913D4"/>
    <w:rsid w:val="004922D5"/>
    <w:rsid w:val="0049512E"/>
    <w:rsid w:val="004A369E"/>
    <w:rsid w:val="004A56B2"/>
    <w:rsid w:val="004B4493"/>
    <w:rsid w:val="004B77CC"/>
    <w:rsid w:val="004C2A49"/>
    <w:rsid w:val="004D1106"/>
    <w:rsid w:val="004D6226"/>
    <w:rsid w:val="004D6AC6"/>
    <w:rsid w:val="004D73C9"/>
    <w:rsid w:val="004F5EC1"/>
    <w:rsid w:val="004F607D"/>
    <w:rsid w:val="00501B5A"/>
    <w:rsid w:val="00532380"/>
    <w:rsid w:val="00542F8B"/>
    <w:rsid w:val="005557B4"/>
    <w:rsid w:val="00557A5E"/>
    <w:rsid w:val="005638CA"/>
    <w:rsid w:val="0056623F"/>
    <w:rsid w:val="00573D17"/>
    <w:rsid w:val="00582740"/>
    <w:rsid w:val="005874BB"/>
    <w:rsid w:val="0059176D"/>
    <w:rsid w:val="005B222A"/>
    <w:rsid w:val="005C14B4"/>
    <w:rsid w:val="005C709C"/>
    <w:rsid w:val="005D28B5"/>
    <w:rsid w:val="005F28DC"/>
    <w:rsid w:val="005F4EC7"/>
    <w:rsid w:val="00602B3A"/>
    <w:rsid w:val="00603B02"/>
    <w:rsid w:val="00610B5E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45291"/>
    <w:rsid w:val="00675D7A"/>
    <w:rsid w:val="00684E29"/>
    <w:rsid w:val="006968D5"/>
    <w:rsid w:val="006A6640"/>
    <w:rsid w:val="006C1BD0"/>
    <w:rsid w:val="006C4C0E"/>
    <w:rsid w:val="006C5A93"/>
    <w:rsid w:val="006D1BBB"/>
    <w:rsid w:val="006E6123"/>
    <w:rsid w:val="006F0EE6"/>
    <w:rsid w:val="006F5050"/>
    <w:rsid w:val="00706DC6"/>
    <w:rsid w:val="00715F0E"/>
    <w:rsid w:val="00720EA6"/>
    <w:rsid w:val="00721EF3"/>
    <w:rsid w:val="00733A3E"/>
    <w:rsid w:val="00735CF7"/>
    <w:rsid w:val="00752EC1"/>
    <w:rsid w:val="007535D5"/>
    <w:rsid w:val="00753A01"/>
    <w:rsid w:val="007572F2"/>
    <w:rsid w:val="007626F2"/>
    <w:rsid w:val="007739FF"/>
    <w:rsid w:val="0077407E"/>
    <w:rsid w:val="007951DA"/>
    <w:rsid w:val="007A48E2"/>
    <w:rsid w:val="007D14D6"/>
    <w:rsid w:val="007D6735"/>
    <w:rsid w:val="007E515A"/>
    <w:rsid w:val="007F0E6E"/>
    <w:rsid w:val="007F1B8C"/>
    <w:rsid w:val="00811E1D"/>
    <w:rsid w:val="008229F6"/>
    <w:rsid w:val="00823B9F"/>
    <w:rsid w:val="00824980"/>
    <w:rsid w:val="00844999"/>
    <w:rsid w:val="00881845"/>
    <w:rsid w:val="00884539"/>
    <w:rsid w:val="00895F21"/>
    <w:rsid w:val="008A27EB"/>
    <w:rsid w:val="008A65E6"/>
    <w:rsid w:val="008B1640"/>
    <w:rsid w:val="008B7128"/>
    <w:rsid w:val="008B7964"/>
    <w:rsid w:val="008C09A3"/>
    <w:rsid w:val="008C5504"/>
    <w:rsid w:val="008D6E0D"/>
    <w:rsid w:val="008F5167"/>
    <w:rsid w:val="008F7044"/>
    <w:rsid w:val="009033B4"/>
    <w:rsid w:val="00912C2E"/>
    <w:rsid w:val="00914F82"/>
    <w:rsid w:val="00926735"/>
    <w:rsid w:val="00935DCA"/>
    <w:rsid w:val="00944B15"/>
    <w:rsid w:val="00965C4C"/>
    <w:rsid w:val="00966196"/>
    <w:rsid w:val="00966EE0"/>
    <w:rsid w:val="00971607"/>
    <w:rsid w:val="00972581"/>
    <w:rsid w:val="00974C89"/>
    <w:rsid w:val="00976532"/>
    <w:rsid w:val="009865E1"/>
    <w:rsid w:val="00987F1E"/>
    <w:rsid w:val="009A447A"/>
    <w:rsid w:val="009B27A0"/>
    <w:rsid w:val="009B3766"/>
    <w:rsid w:val="009B5040"/>
    <w:rsid w:val="009B62EE"/>
    <w:rsid w:val="009C6F28"/>
    <w:rsid w:val="009E39F8"/>
    <w:rsid w:val="009F0D22"/>
    <w:rsid w:val="009F344F"/>
    <w:rsid w:val="009F63C8"/>
    <w:rsid w:val="00A02FDB"/>
    <w:rsid w:val="00A276E1"/>
    <w:rsid w:val="00A3074E"/>
    <w:rsid w:val="00A42BAC"/>
    <w:rsid w:val="00A50C2D"/>
    <w:rsid w:val="00A63559"/>
    <w:rsid w:val="00A65CDF"/>
    <w:rsid w:val="00A673D5"/>
    <w:rsid w:val="00A70936"/>
    <w:rsid w:val="00A72EA1"/>
    <w:rsid w:val="00A776CF"/>
    <w:rsid w:val="00A9318A"/>
    <w:rsid w:val="00A94A50"/>
    <w:rsid w:val="00AA7C5B"/>
    <w:rsid w:val="00AB2D71"/>
    <w:rsid w:val="00AC1A5F"/>
    <w:rsid w:val="00AD6627"/>
    <w:rsid w:val="00AE50C9"/>
    <w:rsid w:val="00AF1F85"/>
    <w:rsid w:val="00B02CD8"/>
    <w:rsid w:val="00B03895"/>
    <w:rsid w:val="00B13B11"/>
    <w:rsid w:val="00B24B7E"/>
    <w:rsid w:val="00B329AD"/>
    <w:rsid w:val="00B64444"/>
    <w:rsid w:val="00B64BCE"/>
    <w:rsid w:val="00B7521B"/>
    <w:rsid w:val="00B82640"/>
    <w:rsid w:val="00B9643F"/>
    <w:rsid w:val="00B9644E"/>
    <w:rsid w:val="00BA2E84"/>
    <w:rsid w:val="00BA7BB5"/>
    <w:rsid w:val="00BB1341"/>
    <w:rsid w:val="00BC0FF8"/>
    <w:rsid w:val="00BC20A1"/>
    <w:rsid w:val="00BC293A"/>
    <w:rsid w:val="00BC74A8"/>
    <w:rsid w:val="00BE1B57"/>
    <w:rsid w:val="00BE2D21"/>
    <w:rsid w:val="00BF54A1"/>
    <w:rsid w:val="00BF7909"/>
    <w:rsid w:val="00C0234E"/>
    <w:rsid w:val="00C2013D"/>
    <w:rsid w:val="00C32A7A"/>
    <w:rsid w:val="00C46AB6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379D"/>
    <w:rsid w:val="00D941A9"/>
    <w:rsid w:val="00DA7219"/>
    <w:rsid w:val="00DB18E8"/>
    <w:rsid w:val="00DB24E8"/>
    <w:rsid w:val="00DC368A"/>
    <w:rsid w:val="00DC6838"/>
    <w:rsid w:val="00DD1455"/>
    <w:rsid w:val="00E017C5"/>
    <w:rsid w:val="00E125C0"/>
    <w:rsid w:val="00E23966"/>
    <w:rsid w:val="00E26A11"/>
    <w:rsid w:val="00E27F41"/>
    <w:rsid w:val="00E5026E"/>
    <w:rsid w:val="00E61570"/>
    <w:rsid w:val="00E61C13"/>
    <w:rsid w:val="00E66410"/>
    <w:rsid w:val="00E71E77"/>
    <w:rsid w:val="00E76E0B"/>
    <w:rsid w:val="00EA242C"/>
    <w:rsid w:val="00EA4E05"/>
    <w:rsid w:val="00EA7997"/>
    <w:rsid w:val="00EB2B89"/>
    <w:rsid w:val="00EB4964"/>
    <w:rsid w:val="00EB51FA"/>
    <w:rsid w:val="00EB5EBA"/>
    <w:rsid w:val="00EC0532"/>
    <w:rsid w:val="00ED1BA5"/>
    <w:rsid w:val="00EE573D"/>
    <w:rsid w:val="00F03E88"/>
    <w:rsid w:val="00F065A9"/>
    <w:rsid w:val="00F160DE"/>
    <w:rsid w:val="00F235A3"/>
    <w:rsid w:val="00F469AC"/>
    <w:rsid w:val="00F645D0"/>
    <w:rsid w:val="00F66B45"/>
    <w:rsid w:val="00F72E3B"/>
    <w:rsid w:val="00F82636"/>
    <w:rsid w:val="00F8776F"/>
    <w:rsid w:val="00FA4521"/>
    <w:rsid w:val="00FB09CD"/>
    <w:rsid w:val="00FB0C9F"/>
    <w:rsid w:val="00FC092D"/>
    <w:rsid w:val="00FD0683"/>
    <w:rsid w:val="00FE153A"/>
    <w:rsid w:val="00FE1CFD"/>
    <w:rsid w:val="00FF348C"/>
    <w:rsid w:val="00FF741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4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12</TotalTime>
  <Pages>3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4</cp:revision>
  <dcterms:created xsi:type="dcterms:W3CDTF">2024-09-09T13:55:00Z</dcterms:created>
  <dcterms:modified xsi:type="dcterms:W3CDTF">2024-09-09T14:36:00Z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