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311F69" w14:textId="1C640E8F" w:rsidR="00041518" w:rsidRDefault="0050099A">
      <w:pPr>
        <w:jc w:val="both"/>
        <w:rPr>
          <w:b/>
          <w:bCs/>
          <w:sz w:val="28"/>
          <w:szCs w:val="28"/>
        </w:rPr>
      </w:pPr>
      <w:r>
        <w:rPr>
          <w:b/>
          <w:bCs/>
          <w:sz w:val="28"/>
          <w:szCs w:val="28"/>
        </w:rPr>
        <w:t>HENNLICH</w:t>
      </w:r>
      <w:r w:rsidRPr="0050099A">
        <w:rPr>
          <w:b/>
          <w:bCs/>
          <w:sz w:val="28"/>
          <w:szCs w:val="28"/>
        </w:rPr>
        <w:t xml:space="preserve"> rozšiřuje portfolio readycable o kabely pro průmyslov</w:t>
      </w:r>
      <w:r>
        <w:rPr>
          <w:b/>
          <w:bCs/>
          <w:sz w:val="28"/>
          <w:szCs w:val="28"/>
        </w:rPr>
        <w:t>é kamery</w:t>
      </w:r>
    </w:p>
    <w:p w14:paraId="1C812CD6" w14:textId="459A55C7" w:rsidR="0050099A" w:rsidRPr="0050099A" w:rsidRDefault="00000000" w:rsidP="0050099A">
      <w:pPr>
        <w:jc w:val="both"/>
        <w:rPr>
          <w:b/>
          <w:bCs/>
          <w:sz w:val="24"/>
          <w:szCs w:val="24"/>
        </w:rPr>
      </w:pPr>
      <w:r>
        <w:rPr>
          <w:b/>
          <w:bCs/>
          <w:sz w:val="24"/>
          <w:szCs w:val="24"/>
        </w:rPr>
        <w:t>Litoměřice</w:t>
      </w:r>
      <w:r w:rsidR="0050099A">
        <w:rPr>
          <w:b/>
          <w:bCs/>
          <w:sz w:val="24"/>
          <w:szCs w:val="24"/>
        </w:rPr>
        <w:t>/Kolín nad Rýnem</w:t>
      </w:r>
      <w:r>
        <w:rPr>
          <w:b/>
          <w:bCs/>
          <w:sz w:val="24"/>
          <w:szCs w:val="24"/>
        </w:rPr>
        <w:t xml:space="preserve">, </w:t>
      </w:r>
      <w:r w:rsidR="0050099A">
        <w:rPr>
          <w:b/>
          <w:bCs/>
          <w:sz w:val="24"/>
          <w:szCs w:val="24"/>
        </w:rPr>
        <w:t>xx</w:t>
      </w:r>
      <w:r>
        <w:rPr>
          <w:b/>
          <w:bCs/>
          <w:sz w:val="24"/>
          <w:szCs w:val="24"/>
        </w:rPr>
        <w:t xml:space="preserve">. </w:t>
      </w:r>
      <w:r w:rsidR="0050099A">
        <w:rPr>
          <w:b/>
          <w:bCs/>
          <w:sz w:val="24"/>
          <w:szCs w:val="24"/>
        </w:rPr>
        <w:t>března</w:t>
      </w:r>
      <w:r>
        <w:rPr>
          <w:b/>
          <w:bCs/>
          <w:sz w:val="24"/>
          <w:szCs w:val="24"/>
        </w:rPr>
        <w:t xml:space="preserve"> 2026 </w:t>
      </w:r>
      <w:r w:rsidR="00F200DD">
        <w:rPr>
          <w:b/>
          <w:bCs/>
          <w:sz w:val="24"/>
          <w:szCs w:val="24"/>
        </w:rPr>
        <w:t>–</w:t>
      </w:r>
      <w:r>
        <w:rPr>
          <w:b/>
          <w:bCs/>
          <w:sz w:val="24"/>
          <w:szCs w:val="24"/>
        </w:rPr>
        <w:t xml:space="preserve"> </w:t>
      </w:r>
      <w:r w:rsidR="00DB768F">
        <w:rPr>
          <w:b/>
          <w:bCs/>
          <w:sz w:val="24"/>
          <w:szCs w:val="24"/>
        </w:rPr>
        <w:t>Společnost HENNLICH představuje n</w:t>
      </w:r>
      <w:r w:rsidR="00F200DD">
        <w:rPr>
          <w:b/>
          <w:bCs/>
          <w:sz w:val="24"/>
          <w:szCs w:val="24"/>
        </w:rPr>
        <w:t xml:space="preserve">ové </w:t>
      </w:r>
      <w:r w:rsidR="0050099A" w:rsidRPr="0050099A">
        <w:rPr>
          <w:b/>
          <w:bCs/>
          <w:sz w:val="24"/>
          <w:szCs w:val="24"/>
        </w:rPr>
        <w:t>kabelov</w:t>
      </w:r>
      <w:r w:rsidR="00F200DD">
        <w:rPr>
          <w:b/>
          <w:bCs/>
          <w:sz w:val="24"/>
          <w:szCs w:val="24"/>
        </w:rPr>
        <w:t>é</w:t>
      </w:r>
      <w:r w:rsidR="0050099A" w:rsidRPr="0050099A">
        <w:rPr>
          <w:b/>
          <w:bCs/>
          <w:sz w:val="24"/>
          <w:szCs w:val="24"/>
        </w:rPr>
        <w:t xml:space="preserve"> svazk</w:t>
      </w:r>
      <w:r w:rsidR="00F200DD">
        <w:rPr>
          <w:b/>
          <w:bCs/>
          <w:sz w:val="24"/>
          <w:szCs w:val="24"/>
        </w:rPr>
        <w:t>y</w:t>
      </w:r>
      <w:r w:rsidR="0050099A" w:rsidRPr="0050099A">
        <w:rPr>
          <w:b/>
          <w:bCs/>
          <w:sz w:val="24"/>
          <w:szCs w:val="24"/>
        </w:rPr>
        <w:t xml:space="preserve"> </w:t>
      </w:r>
      <w:r w:rsidR="00F200DD">
        <w:rPr>
          <w:b/>
          <w:bCs/>
          <w:sz w:val="24"/>
          <w:szCs w:val="24"/>
        </w:rPr>
        <w:t xml:space="preserve">igus </w:t>
      </w:r>
      <w:r w:rsidR="0050099A" w:rsidRPr="0050099A">
        <w:rPr>
          <w:b/>
          <w:bCs/>
          <w:sz w:val="24"/>
          <w:szCs w:val="24"/>
        </w:rPr>
        <w:t xml:space="preserve">readycable pro pohyblivé průmyslové aplikace. Novinkou v portfoliu jsou kabely s konektory pro systémy společnosti Keyence, jednoho z předních světových výrobců řešení pro automatizaci a zajištění kvality. Konstruktéři mohou připravené </w:t>
      </w:r>
      <w:r w:rsidR="00F200DD">
        <w:rPr>
          <w:b/>
          <w:bCs/>
          <w:sz w:val="24"/>
          <w:szCs w:val="24"/>
        </w:rPr>
        <w:t>kabely</w:t>
      </w:r>
      <w:r w:rsidR="0050099A" w:rsidRPr="0050099A">
        <w:rPr>
          <w:b/>
          <w:bCs/>
          <w:sz w:val="24"/>
          <w:szCs w:val="24"/>
        </w:rPr>
        <w:t xml:space="preserve"> okamžitě připojit například k pohyblivým vysokorychlostním kamerám pomocí principu plug-and-play</w:t>
      </w:r>
      <w:r w:rsidR="00F200DD">
        <w:rPr>
          <w:b/>
          <w:bCs/>
          <w:sz w:val="24"/>
          <w:szCs w:val="24"/>
        </w:rPr>
        <w:t xml:space="preserve">. Získají tak bezpečnější řešení </w:t>
      </w:r>
      <w:r w:rsidR="0050099A" w:rsidRPr="0050099A">
        <w:rPr>
          <w:b/>
          <w:bCs/>
          <w:sz w:val="24"/>
          <w:szCs w:val="24"/>
        </w:rPr>
        <w:t>bez časově náročných a chybových interních návrhů.</w:t>
      </w:r>
      <w:r w:rsidR="00F200DD">
        <w:rPr>
          <w:b/>
          <w:bCs/>
          <w:sz w:val="24"/>
          <w:szCs w:val="24"/>
        </w:rPr>
        <w:t xml:space="preserve"> </w:t>
      </w:r>
      <w:r w:rsidR="00DB768F">
        <w:rPr>
          <w:b/>
          <w:bCs/>
          <w:sz w:val="24"/>
          <w:szCs w:val="24"/>
        </w:rPr>
        <w:t>Více se o této novince můžete dozvědět</w:t>
      </w:r>
      <w:r w:rsidR="00F200DD">
        <w:rPr>
          <w:b/>
          <w:bCs/>
          <w:sz w:val="24"/>
          <w:szCs w:val="24"/>
        </w:rPr>
        <w:t xml:space="preserve"> na veletrhu A</w:t>
      </w:r>
      <w:r w:rsidR="00211AC3">
        <w:rPr>
          <w:b/>
          <w:bCs/>
          <w:sz w:val="24"/>
          <w:szCs w:val="24"/>
        </w:rPr>
        <w:t>MPER</w:t>
      </w:r>
      <w:r w:rsidR="00F200DD">
        <w:rPr>
          <w:b/>
          <w:bCs/>
          <w:sz w:val="24"/>
          <w:szCs w:val="24"/>
        </w:rPr>
        <w:t>, který začíná 17.3. na brněnském výstavišti</w:t>
      </w:r>
      <w:r w:rsidR="00DB768F">
        <w:rPr>
          <w:b/>
          <w:bCs/>
          <w:sz w:val="24"/>
          <w:szCs w:val="24"/>
        </w:rPr>
        <w:t xml:space="preserve">. Firma HENNLICH se představí </w:t>
      </w:r>
      <w:r w:rsidR="00F200DD">
        <w:rPr>
          <w:b/>
          <w:bCs/>
          <w:sz w:val="24"/>
          <w:szCs w:val="24"/>
        </w:rPr>
        <w:t xml:space="preserve">v hale P na stánku 234.  </w:t>
      </w:r>
    </w:p>
    <w:p w14:paraId="29D5879F" w14:textId="77777777" w:rsidR="00C5675F" w:rsidRDefault="00C644DF" w:rsidP="00C644DF">
      <w:pPr>
        <w:jc w:val="both"/>
        <w:rPr>
          <w:sz w:val="24"/>
          <w:szCs w:val="24"/>
        </w:rPr>
      </w:pPr>
      <w:r w:rsidRPr="00C644DF">
        <w:rPr>
          <w:sz w:val="24"/>
          <w:szCs w:val="24"/>
        </w:rPr>
        <w:t xml:space="preserve">Výrobce automobilů testuje nový systém vysokorychlostních kamer ve výrobě. </w:t>
      </w:r>
      <w:r w:rsidR="00FF739E">
        <w:rPr>
          <w:sz w:val="24"/>
          <w:szCs w:val="24"/>
        </w:rPr>
        <w:t>D</w:t>
      </w:r>
      <w:r w:rsidRPr="00C644DF">
        <w:rPr>
          <w:sz w:val="24"/>
          <w:szCs w:val="24"/>
        </w:rPr>
        <w:t>íly karoserie pohybují</w:t>
      </w:r>
      <w:r w:rsidR="00FF739E">
        <w:rPr>
          <w:sz w:val="24"/>
          <w:szCs w:val="24"/>
        </w:rPr>
        <w:t>cí se</w:t>
      </w:r>
      <w:r w:rsidRPr="00C644DF">
        <w:rPr>
          <w:sz w:val="24"/>
          <w:szCs w:val="24"/>
        </w:rPr>
        <w:t xml:space="preserve"> po dopravním pásu</w:t>
      </w:r>
      <w:r w:rsidR="00FF739E">
        <w:rPr>
          <w:sz w:val="24"/>
          <w:szCs w:val="24"/>
        </w:rPr>
        <w:t xml:space="preserve"> následuje</w:t>
      </w:r>
      <w:r w:rsidRPr="00C644DF">
        <w:rPr>
          <w:sz w:val="24"/>
          <w:szCs w:val="24"/>
        </w:rPr>
        <w:t xml:space="preserve"> kamera</w:t>
      </w:r>
      <w:r w:rsidR="00FF739E">
        <w:rPr>
          <w:sz w:val="24"/>
          <w:szCs w:val="24"/>
        </w:rPr>
        <w:t>, která</w:t>
      </w:r>
      <w:r w:rsidRPr="00C644DF">
        <w:rPr>
          <w:sz w:val="24"/>
          <w:szCs w:val="24"/>
        </w:rPr>
        <w:t xml:space="preserve"> se pohybuje podél jedné osy a v reálném čase kontroluje spoje. Najednou však dojde k poruše datového kabelu kamery</w:t>
      </w:r>
      <w:r w:rsidR="00051CBC">
        <w:rPr>
          <w:sz w:val="24"/>
          <w:szCs w:val="24"/>
        </w:rPr>
        <w:t>, protože n</w:t>
      </w:r>
      <w:r w:rsidRPr="00C644DF">
        <w:rPr>
          <w:sz w:val="24"/>
          <w:szCs w:val="24"/>
        </w:rPr>
        <w:t xml:space="preserve">epřetržitý pohyb byl příliš intenzivní a způsobil přetržení kabelu. </w:t>
      </w:r>
    </w:p>
    <w:p w14:paraId="278C87AE" w14:textId="502EADFC" w:rsidR="00C644DF" w:rsidRDefault="00C644DF" w:rsidP="00C644DF">
      <w:pPr>
        <w:jc w:val="both"/>
        <w:rPr>
          <w:sz w:val="24"/>
          <w:szCs w:val="24"/>
        </w:rPr>
      </w:pPr>
      <w:r w:rsidRPr="00C644DF">
        <w:rPr>
          <w:i/>
          <w:iCs/>
          <w:sz w:val="24"/>
          <w:szCs w:val="24"/>
        </w:rPr>
        <w:t>„V takových pohyblivých aplikacích jsou kabely vystaveny značnému namáhání kvůli rychlosti pohybu, poloměru ohybu nebo okolním podmínkám, proto jsou často prvními komponenty, které se opotřebují nebo selžou. Důsledkem jsou pak vysoké náklady na prostoje a údržbu,“</w:t>
      </w:r>
      <w:r w:rsidRPr="00C644DF">
        <w:rPr>
          <w:sz w:val="24"/>
          <w:szCs w:val="24"/>
        </w:rPr>
        <w:t xml:space="preserve"> říká </w:t>
      </w:r>
      <w:r w:rsidRPr="00C644DF">
        <w:rPr>
          <w:b/>
          <w:bCs/>
          <w:sz w:val="24"/>
          <w:szCs w:val="24"/>
        </w:rPr>
        <w:t>Jan Švarc, produktový manažer pro flexibilní kabely igus ve společnosti HENNLICH</w:t>
      </w:r>
      <w:r w:rsidRPr="00C644DF">
        <w:rPr>
          <w:sz w:val="24"/>
          <w:szCs w:val="24"/>
        </w:rPr>
        <w:t xml:space="preserve">. </w:t>
      </w:r>
    </w:p>
    <w:p w14:paraId="6E88EBBC" w14:textId="692B2846" w:rsidR="00C644DF" w:rsidRPr="00C644DF" w:rsidRDefault="00C644DF" w:rsidP="00C644DF">
      <w:pPr>
        <w:jc w:val="both"/>
        <w:rPr>
          <w:sz w:val="24"/>
          <w:szCs w:val="24"/>
        </w:rPr>
      </w:pPr>
      <w:r w:rsidRPr="00C644DF">
        <w:rPr>
          <w:sz w:val="24"/>
          <w:szCs w:val="24"/>
        </w:rPr>
        <w:t>Konstruktéři pak často začínají experimentovat s kabely od různých výrobců, aby našli řešení. To však zabere čas a je náchylné k chybám, protože samotné připojení konektoru k</w:t>
      </w:r>
      <w:r>
        <w:rPr>
          <w:sz w:val="24"/>
          <w:szCs w:val="24"/>
        </w:rPr>
        <w:t>e</w:t>
      </w:r>
      <w:r w:rsidRPr="00C644DF">
        <w:rPr>
          <w:sz w:val="24"/>
          <w:szCs w:val="24"/>
        </w:rPr>
        <w:t xml:space="preserve"> kamerovému systému může být složité. </w:t>
      </w:r>
      <w:r w:rsidRPr="00C644DF">
        <w:rPr>
          <w:i/>
          <w:iCs/>
          <w:sz w:val="24"/>
          <w:szCs w:val="24"/>
        </w:rPr>
        <w:t xml:space="preserve">„S naším portfoliem readycable proto dodáváme robustní kabely speciálně pro nepřetržitý pohyb, které dodáváme připravené k připojení a otestované s příslušným konektorem,“ </w:t>
      </w:r>
      <w:r w:rsidRPr="00C644DF">
        <w:rPr>
          <w:sz w:val="24"/>
          <w:szCs w:val="24"/>
        </w:rPr>
        <w:t xml:space="preserve">říká </w:t>
      </w:r>
      <w:r w:rsidRPr="00C644DF">
        <w:rPr>
          <w:b/>
          <w:bCs/>
          <w:sz w:val="24"/>
          <w:szCs w:val="24"/>
        </w:rPr>
        <w:t>Jan Švarc</w:t>
      </w:r>
      <w:r>
        <w:rPr>
          <w:sz w:val="24"/>
          <w:szCs w:val="24"/>
        </w:rPr>
        <w:t>.</w:t>
      </w:r>
    </w:p>
    <w:p w14:paraId="1A9C2B0E" w14:textId="77777777" w:rsidR="00C644DF" w:rsidRPr="00C644DF" w:rsidRDefault="00C644DF" w:rsidP="00C644DF">
      <w:pPr>
        <w:jc w:val="both"/>
        <w:rPr>
          <w:b/>
          <w:bCs/>
          <w:sz w:val="24"/>
          <w:szCs w:val="24"/>
        </w:rPr>
      </w:pPr>
      <w:r w:rsidRPr="00C644DF">
        <w:rPr>
          <w:b/>
          <w:bCs/>
          <w:sz w:val="24"/>
          <w:szCs w:val="24"/>
        </w:rPr>
        <w:t>Plug-and-play: Konfigurace kabelů kompatibilních s Keyence online</w:t>
      </w:r>
    </w:p>
    <w:p w14:paraId="787F7F43" w14:textId="0388040E" w:rsidR="00FF739E" w:rsidRDefault="00C644DF" w:rsidP="00C644DF">
      <w:pPr>
        <w:jc w:val="both"/>
        <w:rPr>
          <w:sz w:val="24"/>
          <w:szCs w:val="24"/>
        </w:rPr>
      </w:pPr>
      <w:r w:rsidRPr="00C644DF">
        <w:rPr>
          <w:sz w:val="24"/>
          <w:szCs w:val="24"/>
        </w:rPr>
        <w:t>Novinkou v sortimentu readycable jsou</w:t>
      </w:r>
      <w:r w:rsidR="00DB768F">
        <w:rPr>
          <w:sz w:val="24"/>
          <w:szCs w:val="24"/>
        </w:rPr>
        <w:t xml:space="preserve"> </w:t>
      </w:r>
      <w:r w:rsidR="006F3B13">
        <w:rPr>
          <w:sz w:val="24"/>
          <w:szCs w:val="24"/>
        </w:rPr>
        <w:t>napájecí</w:t>
      </w:r>
      <w:r w:rsidRPr="00C644DF">
        <w:rPr>
          <w:sz w:val="24"/>
          <w:szCs w:val="24"/>
        </w:rPr>
        <w:t xml:space="preserve"> a datové kabely pro systémy strojového vidění od společnosti Keyence. Tato společnost je předním světovým výrobcem řešení pro automatizaci a zajištění kvality, a je proto relevantní pro konstruktéry. </w:t>
      </w:r>
      <w:r>
        <w:rPr>
          <w:sz w:val="24"/>
          <w:szCs w:val="24"/>
        </w:rPr>
        <w:t>Ti</w:t>
      </w:r>
      <w:r w:rsidRPr="00C644DF">
        <w:rPr>
          <w:sz w:val="24"/>
          <w:szCs w:val="24"/>
        </w:rPr>
        <w:t xml:space="preserve"> nyní mají možnost najít správné </w:t>
      </w:r>
      <w:r w:rsidR="00951E5F">
        <w:rPr>
          <w:sz w:val="24"/>
          <w:szCs w:val="24"/>
        </w:rPr>
        <w:t>konfekcionované</w:t>
      </w:r>
      <w:r w:rsidRPr="00C644DF">
        <w:rPr>
          <w:sz w:val="24"/>
          <w:szCs w:val="24"/>
        </w:rPr>
        <w:t xml:space="preserve"> kabely pro jejich individuální použití. </w:t>
      </w:r>
    </w:p>
    <w:p w14:paraId="2390A1AE" w14:textId="2B31A436" w:rsidR="00F200DD" w:rsidRDefault="00C644DF" w:rsidP="00C644DF">
      <w:pPr>
        <w:jc w:val="both"/>
        <w:rPr>
          <w:sz w:val="24"/>
          <w:szCs w:val="24"/>
        </w:rPr>
      </w:pPr>
      <w:r w:rsidRPr="00C644DF">
        <w:rPr>
          <w:sz w:val="24"/>
          <w:szCs w:val="24"/>
        </w:rPr>
        <w:t xml:space="preserve">Díky </w:t>
      </w:r>
      <w:r w:rsidR="00951E5F">
        <w:rPr>
          <w:sz w:val="24"/>
          <w:szCs w:val="24"/>
        </w:rPr>
        <w:t>programu</w:t>
      </w:r>
      <w:r w:rsidR="00951E5F" w:rsidRPr="00C644DF">
        <w:rPr>
          <w:sz w:val="24"/>
          <w:szCs w:val="24"/>
        </w:rPr>
        <w:t xml:space="preserve"> </w:t>
      </w:r>
      <w:r w:rsidRPr="00C644DF">
        <w:rPr>
          <w:sz w:val="24"/>
          <w:szCs w:val="24"/>
        </w:rPr>
        <w:t>readychain mohou</w:t>
      </w:r>
      <w:r w:rsidR="00FF739E">
        <w:rPr>
          <w:sz w:val="24"/>
          <w:szCs w:val="24"/>
        </w:rPr>
        <w:t xml:space="preserve"> jít ale</w:t>
      </w:r>
      <w:r w:rsidRPr="00C644DF">
        <w:rPr>
          <w:sz w:val="24"/>
          <w:szCs w:val="24"/>
        </w:rPr>
        <w:t xml:space="preserve"> konstruktéři ještě o krok dál. </w:t>
      </w:r>
      <w:r w:rsidR="00FF739E">
        <w:rPr>
          <w:sz w:val="24"/>
          <w:szCs w:val="24"/>
        </w:rPr>
        <w:t>HENNLICH dodává</w:t>
      </w:r>
      <w:r w:rsidRPr="00C644DF">
        <w:rPr>
          <w:sz w:val="24"/>
          <w:szCs w:val="24"/>
        </w:rPr>
        <w:t xml:space="preserve"> nejen</w:t>
      </w:r>
      <w:r w:rsidR="00951E5F">
        <w:rPr>
          <w:sz w:val="24"/>
          <w:szCs w:val="24"/>
        </w:rPr>
        <w:t xml:space="preserve"> konfekcionované kabely</w:t>
      </w:r>
      <w:r w:rsidRPr="00C644DF">
        <w:rPr>
          <w:sz w:val="24"/>
          <w:szCs w:val="24"/>
        </w:rPr>
        <w:t xml:space="preserve"> </w:t>
      </w:r>
      <w:r w:rsidR="00951E5F">
        <w:rPr>
          <w:sz w:val="24"/>
          <w:szCs w:val="24"/>
        </w:rPr>
        <w:t>„</w:t>
      </w:r>
      <w:r w:rsidRPr="00C644DF">
        <w:rPr>
          <w:sz w:val="24"/>
          <w:szCs w:val="24"/>
        </w:rPr>
        <w:t>readycable</w:t>
      </w:r>
      <w:r w:rsidR="00951E5F">
        <w:rPr>
          <w:sz w:val="24"/>
          <w:szCs w:val="24"/>
        </w:rPr>
        <w:t>“</w:t>
      </w:r>
      <w:r w:rsidRPr="00C644DF">
        <w:rPr>
          <w:sz w:val="24"/>
          <w:szCs w:val="24"/>
        </w:rPr>
        <w:t>, ale také energetick</w:t>
      </w:r>
      <w:r w:rsidR="00DB768F">
        <w:rPr>
          <w:sz w:val="24"/>
          <w:szCs w:val="24"/>
        </w:rPr>
        <w:t>é</w:t>
      </w:r>
      <w:r w:rsidRPr="00C644DF">
        <w:rPr>
          <w:sz w:val="24"/>
          <w:szCs w:val="24"/>
        </w:rPr>
        <w:t xml:space="preserve"> řetěz</w:t>
      </w:r>
      <w:r w:rsidR="00DB768F">
        <w:rPr>
          <w:sz w:val="24"/>
          <w:szCs w:val="24"/>
        </w:rPr>
        <w:t>y</w:t>
      </w:r>
      <w:r w:rsidRPr="00C644DF">
        <w:rPr>
          <w:sz w:val="24"/>
          <w:szCs w:val="24"/>
        </w:rPr>
        <w:t xml:space="preserve">, tzv. </w:t>
      </w:r>
      <w:r w:rsidR="00951E5F">
        <w:rPr>
          <w:sz w:val="24"/>
          <w:szCs w:val="24"/>
        </w:rPr>
        <w:t>„</w:t>
      </w:r>
      <w:r w:rsidRPr="00C644DF">
        <w:rPr>
          <w:sz w:val="24"/>
          <w:szCs w:val="24"/>
        </w:rPr>
        <w:t>readychain</w:t>
      </w:r>
      <w:r w:rsidR="00951E5F">
        <w:rPr>
          <w:sz w:val="24"/>
          <w:szCs w:val="24"/>
        </w:rPr>
        <w:t>“</w:t>
      </w:r>
      <w:r w:rsidR="00DB768F">
        <w:rPr>
          <w:sz w:val="24"/>
          <w:szCs w:val="24"/>
        </w:rPr>
        <w:t>, systémy kompletně připravené k instalaci</w:t>
      </w:r>
      <w:r w:rsidRPr="00C644DF">
        <w:rPr>
          <w:sz w:val="24"/>
          <w:szCs w:val="24"/>
        </w:rPr>
        <w:t xml:space="preserve">. </w:t>
      </w:r>
      <w:r w:rsidR="00FF739E">
        <w:rPr>
          <w:sz w:val="24"/>
          <w:szCs w:val="24"/>
        </w:rPr>
        <w:t xml:space="preserve">Může jít například </w:t>
      </w:r>
      <w:r w:rsidR="00C5675F">
        <w:rPr>
          <w:sz w:val="24"/>
          <w:szCs w:val="24"/>
        </w:rPr>
        <w:t xml:space="preserve">o </w:t>
      </w:r>
      <w:r w:rsidRPr="00C644DF">
        <w:rPr>
          <w:sz w:val="24"/>
          <w:szCs w:val="24"/>
        </w:rPr>
        <w:t>e</w:t>
      </w:r>
      <w:r w:rsidR="00952372">
        <w:rPr>
          <w:sz w:val="24"/>
          <w:szCs w:val="24"/>
        </w:rPr>
        <w:t>nergetick</w:t>
      </w:r>
      <w:r w:rsidR="00FF739E">
        <w:rPr>
          <w:sz w:val="24"/>
          <w:szCs w:val="24"/>
        </w:rPr>
        <w:t>ý</w:t>
      </w:r>
      <w:r w:rsidR="00952372">
        <w:rPr>
          <w:sz w:val="24"/>
          <w:szCs w:val="24"/>
        </w:rPr>
        <w:t xml:space="preserve"> </w:t>
      </w:r>
      <w:r w:rsidRPr="00C644DF">
        <w:rPr>
          <w:sz w:val="24"/>
          <w:szCs w:val="24"/>
        </w:rPr>
        <w:t xml:space="preserve">řetěz ze série triflex, který díky </w:t>
      </w:r>
      <w:r w:rsidR="00951E5F">
        <w:rPr>
          <w:sz w:val="24"/>
          <w:szCs w:val="24"/>
        </w:rPr>
        <w:t>tvaru</w:t>
      </w:r>
      <w:r w:rsidRPr="00C644DF">
        <w:rPr>
          <w:sz w:val="24"/>
          <w:szCs w:val="24"/>
        </w:rPr>
        <w:t xml:space="preserve"> článků spolehlivě sleduje dynamické pohyby robotických ramen. Tato kombinace </w:t>
      </w:r>
      <w:r w:rsidR="00951E5F">
        <w:rPr>
          <w:sz w:val="24"/>
          <w:szCs w:val="24"/>
        </w:rPr>
        <w:t>nabízí</w:t>
      </w:r>
      <w:r w:rsidR="00951E5F" w:rsidRPr="00C644DF">
        <w:rPr>
          <w:sz w:val="24"/>
          <w:szCs w:val="24"/>
        </w:rPr>
        <w:t xml:space="preserve"> </w:t>
      </w:r>
      <w:r w:rsidRPr="00C644DF">
        <w:rPr>
          <w:sz w:val="24"/>
          <w:szCs w:val="24"/>
        </w:rPr>
        <w:t>maximální spolehlivost pro pohyblivé kamerové systémy. A to za nízkou cenu a s krátkou dodací lhůtou</w:t>
      </w:r>
      <w:r w:rsidR="00FF739E">
        <w:rPr>
          <w:sz w:val="24"/>
          <w:szCs w:val="24"/>
        </w:rPr>
        <w:t>,</w:t>
      </w:r>
      <w:r w:rsidRPr="00C644DF">
        <w:rPr>
          <w:sz w:val="24"/>
          <w:szCs w:val="24"/>
        </w:rPr>
        <w:t xml:space="preserve"> vše z jednoho zdroje, testované a zaručené.</w:t>
      </w:r>
    </w:p>
    <w:p w14:paraId="22724D99" w14:textId="516F8FA6" w:rsidR="00FF739E" w:rsidRPr="00FF739E" w:rsidRDefault="00FF739E" w:rsidP="00FF739E">
      <w:pPr>
        <w:jc w:val="both"/>
        <w:rPr>
          <w:b/>
          <w:bCs/>
          <w:sz w:val="24"/>
          <w:szCs w:val="24"/>
        </w:rPr>
      </w:pPr>
      <w:r>
        <w:rPr>
          <w:b/>
          <w:bCs/>
          <w:sz w:val="24"/>
          <w:szCs w:val="24"/>
        </w:rPr>
        <w:t>V</w:t>
      </w:r>
      <w:r w:rsidRPr="00FF739E">
        <w:rPr>
          <w:b/>
          <w:bCs/>
          <w:sz w:val="24"/>
          <w:szCs w:val="24"/>
        </w:rPr>
        <w:t>íce než 10 milionů metrů kabelů ročně</w:t>
      </w:r>
    </w:p>
    <w:p w14:paraId="1617A8AC" w14:textId="22ED8518" w:rsidR="00FF739E" w:rsidRPr="00FF739E" w:rsidRDefault="00FF739E" w:rsidP="00FF739E">
      <w:pPr>
        <w:jc w:val="both"/>
        <w:rPr>
          <w:sz w:val="24"/>
          <w:szCs w:val="24"/>
        </w:rPr>
      </w:pPr>
      <w:r>
        <w:rPr>
          <w:sz w:val="24"/>
          <w:szCs w:val="24"/>
        </w:rPr>
        <w:t>Společnost igus, kterou v Česku výhradně zastupuje firma HENNLICH</w:t>
      </w:r>
      <w:r w:rsidR="00051CBC">
        <w:rPr>
          <w:sz w:val="24"/>
          <w:szCs w:val="24"/>
        </w:rPr>
        <w:t>,</w:t>
      </w:r>
      <w:r>
        <w:rPr>
          <w:sz w:val="24"/>
          <w:szCs w:val="24"/>
        </w:rPr>
        <w:t xml:space="preserve"> </w:t>
      </w:r>
      <w:r w:rsidRPr="00FF739E">
        <w:rPr>
          <w:sz w:val="24"/>
          <w:szCs w:val="24"/>
        </w:rPr>
        <w:t xml:space="preserve">vyrábí ročně více než 10 milionů metrů </w:t>
      </w:r>
      <w:r w:rsidR="0078045F">
        <w:rPr>
          <w:sz w:val="24"/>
          <w:szCs w:val="24"/>
        </w:rPr>
        <w:t xml:space="preserve">konfekcionovaných </w:t>
      </w:r>
      <w:r w:rsidRPr="00FF739E">
        <w:rPr>
          <w:sz w:val="24"/>
          <w:szCs w:val="24"/>
        </w:rPr>
        <w:t xml:space="preserve">kabelů </w:t>
      </w:r>
      <w:r w:rsidR="0078045F">
        <w:rPr>
          <w:sz w:val="24"/>
          <w:szCs w:val="24"/>
        </w:rPr>
        <w:t>readycable</w:t>
      </w:r>
      <w:r w:rsidRPr="00FF739E">
        <w:rPr>
          <w:sz w:val="24"/>
          <w:szCs w:val="24"/>
        </w:rPr>
        <w:t>. Použív</w:t>
      </w:r>
      <w:r>
        <w:rPr>
          <w:sz w:val="24"/>
          <w:szCs w:val="24"/>
        </w:rPr>
        <w:t>á k tomu</w:t>
      </w:r>
      <w:r w:rsidRPr="00FF739E">
        <w:rPr>
          <w:sz w:val="24"/>
          <w:szCs w:val="24"/>
        </w:rPr>
        <w:t xml:space="preserve"> </w:t>
      </w:r>
      <w:r w:rsidR="00DB768F">
        <w:rPr>
          <w:sz w:val="24"/>
          <w:szCs w:val="24"/>
        </w:rPr>
        <w:t>přes</w:t>
      </w:r>
      <w:r w:rsidRPr="00FF739E">
        <w:rPr>
          <w:sz w:val="24"/>
          <w:szCs w:val="24"/>
        </w:rPr>
        <w:t xml:space="preserve"> 200 automatizovaných </w:t>
      </w:r>
      <w:r w:rsidRPr="00FF739E">
        <w:rPr>
          <w:sz w:val="24"/>
          <w:szCs w:val="24"/>
        </w:rPr>
        <w:lastRenderedPageBreak/>
        <w:t>strojů, včetně extrudérů, navíjecích a testovacích stanic</w:t>
      </w:r>
      <w:r w:rsidR="0078045F">
        <w:rPr>
          <w:sz w:val="24"/>
          <w:szCs w:val="24"/>
        </w:rPr>
        <w:t>.</w:t>
      </w:r>
      <w:r w:rsidRPr="00FF739E">
        <w:rPr>
          <w:sz w:val="24"/>
          <w:szCs w:val="24"/>
        </w:rPr>
        <w:t xml:space="preserve"> Aby byla zaručena spolehlivost, jsou všechny kabely 100% elektricky a mechanicky testovány v</w:t>
      </w:r>
      <w:r>
        <w:rPr>
          <w:sz w:val="24"/>
          <w:szCs w:val="24"/>
        </w:rPr>
        <w:t>e vlastní</w:t>
      </w:r>
      <w:r w:rsidRPr="00FF739E">
        <w:rPr>
          <w:sz w:val="24"/>
          <w:szCs w:val="24"/>
        </w:rPr>
        <w:t xml:space="preserve"> testovací laboratoři. </w:t>
      </w:r>
      <w:r w:rsidR="00DB768F">
        <w:rPr>
          <w:sz w:val="24"/>
          <w:szCs w:val="24"/>
        </w:rPr>
        <w:t>Zajímavostí</w:t>
      </w:r>
      <w:r w:rsidR="00DB768F" w:rsidRPr="00FF739E">
        <w:rPr>
          <w:sz w:val="24"/>
          <w:szCs w:val="24"/>
        </w:rPr>
        <w:t xml:space="preserve"> </w:t>
      </w:r>
      <w:r w:rsidRPr="00FF739E">
        <w:rPr>
          <w:sz w:val="24"/>
          <w:szCs w:val="24"/>
        </w:rPr>
        <w:t>je, že data z testovací laboratoře jsou vkládána do online kalkulátoru životnosti</w:t>
      </w:r>
      <w:r w:rsidR="00DB768F">
        <w:rPr>
          <w:sz w:val="24"/>
          <w:szCs w:val="24"/>
        </w:rPr>
        <w:t>. Ten</w:t>
      </w:r>
      <w:r w:rsidRPr="00FF739E">
        <w:rPr>
          <w:sz w:val="24"/>
          <w:szCs w:val="24"/>
        </w:rPr>
        <w:t xml:space="preserve"> na základě zadání parametrů aplikace předpovídá životnost kabelů v </w:t>
      </w:r>
      <w:r w:rsidR="0078045F">
        <w:rPr>
          <w:sz w:val="24"/>
          <w:szCs w:val="24"/>
        </w:rPr>
        <w:t>energetických řetězech</w:t>
      </w:r>
      <w:r w:rsidRPr="00FF739E">
        <w:rPr>
          <w:sz w:val="24"/>
          <w:szCs w:val="24"/>
        </w:rPr>
        <w:t>. Kabel je poté nařezán na požadovanou délku</w:t>
      </w:r>
      <w:r w:rsidR="0078045F">
        <w:rPr>
          <w:sz w:val="24"/>
          <w:szCs w:val="24"/>
        </w:rPr>
        <w:t>,</w:t>
      </w:r>
      <w:r w:rsidRPr="00FF739E">
        <w:rPr>
          <w:sz w:val="24"/>
          <w:szCs w:val="24"/>
        </w:rPr>
        <w:t xml:space="preserve"> vybaven správnými konektory pro připojení k existujícímu kamerovému systému Keyence</w:t>
      </w:r>
      <w:r w:rsidR="0078045F">
        <w:rPr>
          <w:sz w:val="24"/>
          <w:szCs w:val="24"/>
        </w:rPr>
        <w:t xml:space="preserve"> a </w:t>
      </w:r>
      <w:r w:rsidR="0078045F" w:rsidRPr="00FF739E">
        <w:rPr>
          <w:sz w:val="24"/>
          <w:szCs w:val="24"/>
        </w:rPr>
        <w:t xml:space="preserve">dodán </w:t>
      </w:r>
      <w:r w:rsidR="0078045F">
        <w:rPr>
          <w:sz w:val="24"/>
          <w:szCs w:val="24"/>
        </w:rPr>
        <w:t>zá</w:t>
      </w:r>
      <w:r w:rsidR="00C5675F">
        <w:rPr>
          <w:sz w:val="24"/>
          <w:szCs w:val="24"/>
        </w:rPr>
        <w:t>k</w:t>
      </w:r>
      <w:r w:rsidR="0078045F">
        <w:rPr>
          <w:sz w:val="24"/>
          <w:szCs w:val="24"/>
        </w:rPr>
        <w:t>azníkovi</w:t>
      </w:r>
      <w:r w:rsidRPr="00FF739E">
        <w:rPr>
          <w:sz w:val="24"/>
          <w:szCs w:val="24"/>
        </w:rPr>
        <w:t xml:space="preserve">. Díky záruce kvality a četným údajům z testovací laboratoře </w:t>
      </w:r>
      <w:r>
        <w:rPr>
          <w:sz w:val="24"/>
          <w:szCs w:val="24"/>
        </w:rPr>
        <w:t>poskytuje</w:t>
      </w:r>
      <w:r w:rsidRPr="00FF739E">
        <w:rPr>
          <w:sz w:val="24"/>
          <w:szCs w:val="24"/>
        </w:rPr>
        <w:t xml:space="preserve"> společnost dokonce jedinečnou čtyřletou záruku na své produkty s online výpočtem životnosti.</w:t>
      </w:r>
    </w:p>
    <w:p w14:paraId="1336A96A" w14:textId="77777777" w:rsidR="00041518" w:rsidRDefault="00000000">
      <w:pPr>
        <w:rPr>
          <w:b/>
          <w:bCs/>
          <w:sz w:val="24"/>
          <w:szCs w:val="24"/>
        </w:rPr>
      </w:pPr>
      <w:r>
        <w:rPr>
          <w:b/>
          <w:bCs/>
          <w:sz w:val="24"/>
          <w:szCs w:val="24"/>
        </w:rPr>
        <w:t>FOTO:</w:t>
      </w:r>
    </w:p>
    <w:p w14:paraId="330E0852" w14:textId="6A9BD4A6" w:rsidR="00041518" w:rsidRDefault="00FF739E">
      <w:pPr>
        <w:rPr>
          <w:b/>
          <w:bCs/>
          <w:sz w:val="24"/>
          <w:szCs w:val="24"/>
        </w:rPr>
      </w:pPr>
      <w:r>
        <w:rPr>
          <w:b/>
          <w:bCs/>
          <w:noProof/>
          <w:sz w:val="24"/>
          <w:szCs w:val="24"/>
        </w:rPr>
        <w:drawing>
          <wp:inline distT="0" distB="0" distL="0" distR="0" wp14:anchorId="796BDDF8" wp14:editId="58AFB45A">
            <wp:extent cx="5049864" cy="3154680"/>
            <wp:effectExtent l="0" t="0" r="0" b="7620"/>
            <wp:docPr id="139721414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51807" cy="3155894"/>
                    </a:xfrm>
                    <a:prstGeom prst="rect">
                      <a:avLst/>
                    </a:prstGeom>
                    <a:noFill/>
                    <a:ln>
                      <a:noFill/>
                    </a:ln>
                  </pic:spPr>
                </pic:pic>
              </a:graphicData>
            </a:graphic>
          </wp:inline>
        </w:drawing>
      </w:r>
      <w:r>
        <w:rPr>
          <w:b/>
          <w:bCs/>
          <w:sz w:val="24"/>
          <w:szCs w:val="24"/>
        </w:rPr>
        <w:br/>
      </w:r>
    </w:p>
    <w:p w14:paraId="19144946" w14:textId="3F0CBEDA" w:rsidR="00041518" w:rsidRDefault="00000000">
      <w:pPr>
        <w:jc w:val="both"/>
        <w:rPr>
          <w:b/>
          <w:bCs/>
          <w:sz w:val="24"/>
          <w:szCs w:val="24"/>
        </w:rPr>
      </w:pPr>
      <w:r>
        <w:rPr>
          <w:b/>
          <w:bCs/>
          <w:sz w:val="24"/>
          <w:szCs w:val="24"/>
        </w:rPr>
        <w:t>Popisek:</w:t>
      </w:r>
      <w:r>
        <w:rPr>
          <w:b/>
          <w:bCs/>
          <w:sz w:val="20"/>
          <w:szCs w:val="20"/>
        </w:rPr>
        <w:br/>
      </w:r>
      <w:r w:rsidR="00FF739E" w:rsidRPr="00211AC3">
        <w:rPr>
          <w:b/>
          <w:bCs/>
          <w:sz w:val="20"/>
          <w:szCs w:val="20"/>
        </w:rPr>
        <w:t xml:space="preserve">Nové </w:t>
      </w:r>
      <w:r w:rsidR="001E66A6" w:rsidRPr="00211AC3">
        <w:rPr>
          <w:b/>
          <w:bCs/>
        </w:rPr>
        <w:t>konfekcionované kabely „readycable“</w:t>
      </w:r>
      <w:r w:rsidR="00C5675F" w:rsidRPr="00211AC3">
        <w:rPr>
          <w:b/>
          <w:bCs/>
        </w:rPr>
        <w:t xml:space="preserve"> </w:t>
      </w:r>
      <w:r w:rsidR="00FF739E" w:rsidRPr="00C5675F">
        <w:rPr>
          <w:b/>
          <w:bCs/>
        </w:rPr>
        <w:t>pro</w:t>
      </w:r>
      <w:r w:rsidR="00FF739E" w:rsidRPr="00FF739E">
        <w:rPr>
          <w:b/>
          <w:bCs/>
        </w:rPr>
        <w:t xml:space="preserve"> pohyblivé průmyslové aplikace představuje společnost HENNLICH. Novinkou v portfoliu jsou kabely s konektory pro systémy společnosti Keyence, jednoho z předních světových výrobců řešení pro automatizaci a zajištění kvality. Konstruktéři mohou připravené kabely okamžitě připojit například k pohyblivým vysokorychlostním kamerám pomocí principu plug-and-play. Získají tak bezpečnější řešení bez časově náročných a chybových interních návrhů.</w:t>
      </w:r>
    </w:p>
    <w:p w14:paraId="3A4BC69D" w14:textId="77777777" w:rsidR="00041518" w:rsidRDefault="00041518">
      <w:pPr>
        <w:rPr>
          <w:b/>
          <w:bCs/>
        </w:rPr>
      </w:pPr>
    </w:p>
    <w:p w14:paraId="080F5A1E" w14:textId="77777777" w:rsidR="00041518" w:rsidRDefault="00000000">
      <w:pPr>
        <w:rPr>
          <w:color w:val="000000"/>
        </w:rPr>
      </w:pPr>
      <w:r>
        <w:rPr>
          <w:b/>
          <w:bCs/>
          <w:color w:val="000000"/>
        </w:rPr>
        <w:t xml:space="preserve">Kontakt pro média: </w:t>
      </w:r>
      <w:r>
        <w:rPr>
          <w:b/>
          <w:bCs/>
          <w:color w:val="000000"/>
        </w:rPr>
        <w:br/>
      </w:r>
      <w:r>
        <w:rPr>
          <w:color w:val="000000"/>
        </w:rPr>
        <w:t>Ing. Martin Jonáš</w:t>
      </w:r>
      <w:r>
        <w:rPr>
          <w:color w:val="000000"/>
        </w:rPr>
        <w:br/>
        <w:t>PR manažer</w:t>
      </w:r>
      <w:r>
        <w:rPr>
          <w:color w:val="000000"/>
        </w:rPr>
        <w:br/>
      </w:r>
      <w:r>
        <w:rPr>
          <w:color w:val="000000"/>
        </w:rPr>
        <w:lastRenderedPageBreak/>
        <w:t>HENNLICH s.r.o.</w:t>
      </w:r>
      <w:r>
        <w:rPr>
          <w:color w:val="000000"/>
        </w:rPr>
        <w:br/>
        <w:t>Tel: 724 269 811</w:t>
      </w:r>
      <w:r>
        <w:rPr>
          <w:color w:val="000000"/>
        </w:rPr>
        <w:br/>
        <w:t>e-mail: jonas@hennlich.cz</w:t>
      </w:r>
    </w:p>
    <w:p w14:paraId="5000E5A6" w14:textId="77777777" w:rsidR="00041518" w:rsidRDefault="00041518"/>
    <w:p w14:paraId="4D76E659" w14:textId="77777777" w:rsidR="00041518" w:rsidRDefault="00000000">
      <w:pPr>
        <w:rPr>
          <w:b/>
          <w:bCs/>
        </w:rPr>
      </w:pPr>
      <w:r>
        <w:rPr>
          <w:b/>
          <w:bCs/>
        </w:rPr>
        <w:t>O firmě HENNLICH s.r.o.:</w:t>
      </w:r>
    </w:p>
    <w:p w14:paraId="656FC463" w14:textId="77777777" w:rsidR="00041518" w:rsidRDefault="00000000">
      <w:pPr>
        <w:jc w:val="both"/>
        <w:rPr>
          <w:sz w:val="20"/>
          <w:szCs w:val="20"/>
        </w:rPr>
      </w:pPr>
      <w:r>
        <w:rPr>
          <w:sz w:val="20"/>
          <w:szCs w:val="20"/>
        </w:rPr>
        <w:t xml:space="preserve">Společnost </w:t>
      </w:r>
      <w:r>
        <w:rPr>
          <w:b/>
          <w:bCs/>
          <w:sz w:val="20"/>
          <w:szCs w:val="20"/>
        </w:rPr>
        <w:t xml:space="preserve">HENNLICH </w:t>
      </w:r>
      <w:r>
        <w:rPr>
          <w:sz w:val="20"/>
          <w:szCs w:val="20"/>
        </w:rPr>
        <w:t>je důležitým partnerem pro společnosti ze strojírenského, automobilového, chemického, papírenského či důlního průmyslu. Bohaté zkušenosti má s dodávkami komponentů i celých systémů pro výrobce oceli, energií, investičních celků a hydrauliky</w:t>
      </w:r>
      <w:r>
        <w:rPr>
          <w:sz w:val="18"/>
          <w:szCs w:val="18"/>
        </w:rPr>
        <w:t xml:space="preserve">. </w:t>
      </w:r>
      <w:r>
        <w:rPr>
          <w:sz w:val="20"/>
          <w:szCs w:val="20"/>
        </w:rPr>
        <w:t>Zaměřuje se také na dynamicky rostoucí obor životního prostředí, zabývá se například instalacemi tepelných čerpadel nebo fotovoltaiky. Na domácím trhu působí od roku 1991.</w:t>
      </w:r>
    </w:p>
    <w:p w14:paraId="0BCE04ED" w14:textId="77777777" w:rsidR="00041518" w:rsidRDefault="00000000">
      <w:pPr>
        <w:jc w:val="both"/>
      </w:pPr>
      <w:r>
        <w:rPr>
          <w:sz w:val="20"/>
          <w:szCs w:val="20"/>
        </w:rPr>
        <w:t xml:space="preserve">Litoměřická firma je součástí evropské skupiny </w:t>
      </w:r>
      <w:r>
        <w:rPr>
          <w:b/>
          <w:bCs/>
          <w:sz w:val="20"/>
          <w:szCs w:val="20"/>
        </w:rPr>
        <w:t>HENNLICH</w:t>
      </w:r>
      <w:r>
        <w:rPr>
          <w:sz w:val="20"/>
          <w:szCs w:val="20"/>
        </w:rPr>
        <w:t xml:space="preserve">. Historie skupiny </w:t>
      </w:r>
      <w:r>
        <w:rPr>
          <w:b/>
          <w:bCs/>
          <w:sz w:val="20"/>
          <w:szCs w:val="20"/>
        </w:rPr>
        <w:t>HENNLICH</w:t>
      </w:r>
      <w:r>
        <w:rPr>
          <w:sz w:val="20"/>
          <w:szCs w:val="20"/>
        </w:rPr>
        <w:t xml:space="preserve"> sahá do roku 1922, kdy v severočeském Duchcově založil </w:t>
      </w:r>
      <w:r>
        <w:rPr>
          <w:b/>
          <w:bCs/>
          <w:sz w:val="20"/>
          <w:szCs w:val="20"/>
        </w:rPr>
        <w:t>Hermann A. Hennlich</w:t>
      </w:r>
      <w:r>
        <w:rPr>
          <w:sz w:val="20"/>
          <w:szCs w:val="20"/>
        </w:rPr>
        <w:t xml:space="preserve"> firmu specializovanou na dodávky pro strojírenství a doly. Od konce války společnost sídlí v rakouském Schärdingu.</w:t>
      </w:r>
      <w:r>
        <w:t xml:space="preserve"> </w:t>
      </w:r>
      <w:r>
        <w:rPr>
          <w:sz w:val="20"/>
          <w:szCs w:val="20"/>
        </w:rPr>
        <w:t>Po roce 1989 rozšířila aktivity i do dalších zemí střední a východní Evropy. Se zhruba 1000 spolupracovníky působí v 17 evropských zemích a v Indii.</w:t>
      </w:r>
      <w:r>
        <w:tab/>
      </w:r>
    </w:p>
    <w:p w14:paraId="0AEF80B3" w14:textId="37126F9C" w:rsidR="00FF739E" w:rsidRPr="00FF739E" w:rsidRDefault="00FF739E">
      <w:pPr>
        <w:jc w:val="both"/>
        <w:rPr>
          <w:b/>
          <w:bCs/>
          <w:i/>
          <w:iCs/>
        </w:rPr>
      </w:pPr>
      <w:hyperlink r:id="rId7" w:history="1">
        <w:r w:rsidRPr="00FF739E">
          <w:rPr>
            <w:rStyle w:val="Hypertextovodkaz"/>
            <w:b/>
            <w:bCs/>
            <w:i/>
            <w:iCs/>
          </w:rPr>
          <w:t>HENNLICH získal titul Inovační firma Ústeckého kraje pro rok 2025</w:t>
        </w:r>
      </w:hyperlink>
    </w:p>
    <w:sectPr w:rsidR="00FF739E" w:rsidRPr="00FF739E" w:rsidSect="00C644DF">
      <w:headerReference w:type="even" r:id="rId8"/>
      <w:headerReference w:type="default" r:id="rId9"/>
      <w:footerReference w:type="even" r:id="rId10"/>
      <w:footerReference w:type="default" r:id="rId11"/>
      <w:pgSz w:w="11906" w:h="16838"/>
      <w:pgMar w:top="2269" w:right="849" w:bottom="2268" w:left="851" w:header="454" w:footer="397"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039DB0" w14:textId="77777777" w:rsidR="00B0690E" w:rsidRDefault="00B0690E">
      <w:pPr>
        <w:spacing w:after="0" w:line="240" w:lineRule="auto"/>
      </w:pPr>
      <w:r>
        <w:separator/>
      </w:r>
    </w:p>
  </w:endnote>
  <w:endnote w:type="continuationSeparator" w:id="0">
    <w:p w14:paraId="7D802AE5" w14:textId="77777777" w:rsidR="00B0690E" w:rsidRDefault="00B069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Georgia">
    <w:panose1 w:val="02040502050405020303"/>
    <w:charset w:val="EE"/>
    <w:family w:val="roman"/>
    <w:pitch w:val="variable"/>
    <w:sig w:usb0="00000287" w:usb1="00000000" w:usb2="00000000" w:usb3="00000000" w:csb0="0000009F" w:csb1="00000000"/>
    <w:embedItalic r:id="rId1" w:fontKey="{F9CD4730-C67B-4CA8-A4F4-3C543F2F5DF8}"/>
  </w:font>
  <w:font w:name="Calibri">
    <w:panose1 w:val="020F0502020204030204"/>
    <w:charset w:val="EE"/>
    <w:family w:val="swiss"/>
    <w:pitch w:val="variable"/>
    <w:sig w:usb0="E4002EFF" w:usb1="C200247B" w:usb2="00000009" w:usb3="00000000" w:csb0="000001FF" w:csb1="00000000"/>
    <w:embedRegular r:id="rId2" w:fontKey="{F1B116C3-1C9C-49A0-8C3B-2EEDDFBA26B9}"/>
  </w:font>
  <w:font w:name="Cambria">
    <w:panose1 w:val="02040503050406030204"/>
    <w:charset w:val="EE"/>
    <w:family w:val="roman"/>
    <w:pitch w:val="variable"/>
    <w:sig w:usb0="E00006FF" w:usb1="420024FF" w:usb2="02000000" w:usb3="00000000" w:csb0="0000019F" w:csb1="00000000"/>
    <w:embedRegular r:id="rId3" w:fontKey="{850C7E3B-2AC7-4021-B15B-9BC879286B4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E94C1" w14:textId="77777777" w:rsidR="00041518" w:rsidRDefault="00000000">
    <w:pPr>
      <w:pBdr>
        <w:top w:val="nil"/>
        <w:left w:val="nil"/>
        <w:bottom w:val="nil"/>
        <w:right w:val="nil"/>
        <w:between w:val="nil"/>
      </w:pBdr>
      <w:tabs>
        <w:tab w:val="center" w:pos="4536"/>
        <w:tab w:val="right" w:pos="9072"/>
      </w:tabs>
      <w:spacing w:after="0" w:line="240" w:lineRule="auto"/>
      <w:rPr>
        <w:color w:val="000000"/>
        <w:sz w:val="16"/>
        <w:szCs w:val="16"/>
      </w:rPr>
    </w:pPr>
    <w:r>
      <w:rPr>
        <w:color w:val="000000"/>
        <w:sz w:val="16"/>
        <w:szCs w:val="16"/>
      </w:rPr>
      <w:t>HENNLICH s.r.o.</w:t>
    </w:r>
  </w:p>
  <w:p w14:paraId="51BD6756" w14:textId="77777777" w:rsidR="00041518" w:rsidRDefault="00000000">
    <w:pPr>
      <w:pBdr>
        <w:top w:val="nil"/>
        <w:left w:val="nil"/>
        <w:bottom w:val="nil"/>
        <w:right w:val="nil"/>
        <w:between w:val="nil"/>
      </w:pBdr>
      <w:tabs>
        <w:tab w:val="center" w:pos="4536"/>
        <w:tab w:val="right" w:pos="9072"/>
      </w:tabs>
      <w:spacing w:after="0" w:line="240" w:lineRule="auto"/>
      <w:rPr>
        <w:color w:val="000000"/>
        <w:sz w:val="16"/>
        <w:szCs w:val="16"/>
      </w:rPr>
    </w:pPr>
    <w:r>
      <w:rPr>
        <w:color w:val="000000"/>
        <w:sz w:val="16"/>
        <w:szCs w:val="16"/>
      </w:rPr>
      <w:t>CZ – 412 01 Litoměřice  |  Českolipská 9  |  hennlich@hennlich.cz  |  +420 416 711 111  |  www.hennlich.cz</w:t>
    </w:r>
  </w:p>
  <w:p w14:paraId="6A32230F" w14:textId="77777777" w:rsidR="00041518" w:rsidRDefault="00000000">
    <w:pPr>
      <w:pBdr>
        <w:top w:val="nil"/>
        <w:left w:val="nil"/>
        <w:bottom w:val="nil"/>
        <w:right w:val="nil"/>
        <w:between w:val="nil"/>
      </w:pBdr>
      <w:tabs>
        <w:tab w:val="center" w:pos="4536"/>
        <w:tab w:val="right" w:pos="9072"/>
      </w:tabs>
      <w:spacing w:after="0" w:line="240" w:lineRule="auto"/>
      <w:rPr>
        <w:color w:val="000000"/>
        <w:sz w:val="16"/>
        <w:szCs w:val="16"/>
      </w:rPr>
    </w:pPr>
    <w:r>
      <w:rPr>
        <w:color w:val="000000"/>
        <w:sz w:val="16"/>
        <w:szCs w:val="16"/>
      </w:rPr>
      <w:t>Zapsán do obchodního rejstříku u Krajského soudu v Ústí nad Labem v oddíle C, č. vložky 274</w:t>
    </w:r>
    <w:r>
      <w:rPr>
        <w:noProof/>
      </w:rPr>
      <mc:AlternateContent>
        <mc:Choice Requires="wpg">
          <w:drawing>
            <wp:anchor distT="0" distB="0" distL="114300" distR="114300" simplePos="0" relativeHeight="251663360" behindDoc="0" locked="0" layoutInCell="1" hidden="0" allowOverlap="1" wp14:anchorId="77943DC1" wp14:editId="0D121D90">
              <wp:simplePos x="0" y="0"/>
              <wp:positionH relativeFrom="column">
                <wp:posOffset>-540384</wp:posOffset>
              </wp:positionH>
              <wp:positionV relativeFrom="paragraph">
                <wp:posOffset>9752965</wp:posOffset>
              </wp:positionV>
              <wp:extent cx="7555865" cy="12700"/>
              <wp:effectExtent l="0" t="0" r="0" b="0"/>
              <wp:wrapNone/>
              <wp:docPr id="1" name="Přímá spojnice se šipkou 1"/>
              <wp:cNvGraphicFramePr/>
              <a:graphic xmlns:a="http://schemas.openxmlformats.org/drawingml/2006/main">
                <a:graphicData uri="http://schemas.microsoft.com/office/word/2010/wordprocessingShape">
                  <wps:wsp>
                    <wps:cNvCnPr/>
                    <wps:spPr>
                      <a:xfrm>
                        <a:off x="1568068" y="3780000"/>
                        <a:ext cx="7555865" cy="0"/>
                      </a:xfrm>
                      <a:prstGeom prst="straightConnector1">
                        <a:avLst/>
                      </a:prstGeom>
                      <a:noFill/>
                      <a:ln w="12700" cap="flat" cmpd="sng">
                        <a:solidFill>
                          <a:srgbClr val="00A87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-540384</wp:posOffset>
              </wp:positionH>
              <wp:positionV relativeFrom="paragraph">
                <wp:posOffset>9752965</wp:posOffset>
              </wp:positionV>
              <wp:extent cx="7555865" cy="12700"/>
              <wp:effectExtent b="0" l="0" r="0" t="0"/>
              <wp:wrapNone/>
              <wp:docPr id="1" name="image5.png"/>
              <a:graphic>
                <a:graphicData uri="http://schemas.openxmlformats.org/drawingml/2006/picture">
                  <pic:pic>
                    <pic:nvPicPr>
                      <pic:cNvPr id="0" name="image5.png"/>
                      <pic:cNvPicPr preferRelativeResize="0"/>
                    </pic:nvPicPr>
                    <pic:blipFill>
                      <a:blip r:embed="rId1"/>
                      <a:srcRect/>
                      <a:stretch>
                        <a:fillRect/>
                      </a:stretch>
                    </pic:blipFill>
                    <pic:spPr>
                      <a:xfrm>
                        <a:off x="0" y="0"/>
                        <a:ext cx="7555865" cy="12700"/>
                      </a:xfrm>
                      <a:prstGeom prst="rect"/>
                      <a:ln/>
                    </pic:spPr>
                  </pic:pic>
                </a:graphicData>
              </a:graphic>
            </wp:anchor>
          </w:drawing>
        </mc:Fallback>
      </mc:AlternateContent>
    </w:r>
  </w:p>
  <w:p w14:paraId="2077E7F8" w14:textId="77777777" w:rsidR="00041518" w:rsidRDefault="00041518">
    <w:pPr>
      <w:pBdr>
        <w:top w:val="nil"/>
        <w:left w:val="nil"/>
        <w:bottom w:val="nil"/>
        <w:right w:val="nil"/>
        <w:between w:val="nil"/>
      </w:pBdr>
      <w:tabs>
        <w:tab w:val="center" w:pos="4536"/>
        <w:tab w:val="right" w:pos="9072"/>
        <w:tab w:val="left" w:pos="1701"/>
      </w:tabs>
      <w:spacing w:after="0" w:line="240" w:lineRule="auto"/>
      <w:rPr>
        <w:color w:val="000000"/>
        <w:sz w:val="16"/>
        <w:szCs w:val="16"/>
      </w:rPr>
    </w:pPr>
  </w:p>
  <w:p w14:paraId="330ACFB0" w14:textId="77777777" w:rsidR="00041518" w:rsidRDefault="00041518">
    <w:pPr>
      <w:pBdr>
        <w:top w:val="nil"/>
        <w:left w:val="nil"/>
        <w:bottom w:val="nil"/>
        <w:right w:val="nil"/>
        <w:between w:val="nil"/>
      </w:pBdr>
      <w:tabs>
        <w:tab w:val="center" w:pos="4536"/>
        <w:tab w:val="right" w:pos="9072"/>
        <w:tab w:val="left" w:pos="1701"/>
      </w:tabs>
      <w:spacing w:after="0" w:line="240" w:lineRule="auto"/>
      <w:rPr>
        <w:color w:val="000000"/>
        <w:sz w:val="16"/>
        <w:szCs w:val="16"/>
      </w:rPr>
    </w:pPr>
  </w:p>
  <w:p w14:paraId="40CE6E6D" w14:textId="77777777" w:rsidR="00041518" w:rsidRDefault="00000000">
    <w:pPr>
      <w:pBdr>
        <w:top w:val="nil"/>
        <w:left w:val="nil"/>
        <w:bottom w:val="nil"/>
        <w:right w:val="nil"/>
        <w:between w:val="nil"/>
      </w:pBdr>
      <w:tabs>
        <w:tab w:val="center" w:pos="4536"/>
        <w:tab w:val="right" w:pos="9072"/>
        <w:tab w:val="left" w:pos="1701"/>
      </w:tabs>
      <w:spacing w:after="0" w:line="240" w:lineRule="auto"/>
      <w:rPr>
        <w:color w:val="000000"/>
        <w:sz w:val="16"/>
        <w:szCs w:val="16"/>
      </w:rPr>
    </w:pPr>
    <w:r>
      <w:rPr>
        <w:color w:val="000000"/>
        <w:sz w:val="16"/>
        <w:szCs w:val="16"/>
      </w:rPr>
      <w:t>IČO: 14869446</w:t>
    </w:r>
    <w:r>
      <w:rPr>
        <w:color w:val="000000"/>
        <w:sz w:val="16"/>
        <w:szCs w:val="16"/>
      </w:rPr>
      <w:tab/>
      <w:t>UniCredit bank Czech Republic and Slovakia, a.s.</w:t>
    </w:r>
  </w:p>
  <w:p w14:paraId="4A6F1D1F" w14:textId="77777777" w:rsidR="00041518" w:rsidRDefault="00000000">
    <w:pPr>
      <w:pBdr>
        <w:top w:val="nil"/>
        <w:left w:val="nil"/>
        <w:bottom w:val="nil"/>
        <w:right w:val="nil"/>
        <w:between w:val="nil"/>
      </w:pBdr>
      <w:tabs>
        <w:tab w:val="center" w:pos="4536"/>
        <w:tab w:val="right" w:pos="9072"/>
        <w:tab w:val="left" w:pos="1701"/>
        <w:tab w:val="left" w:pos="4536"/>
        <w:tab w:val="left" w:pos="7371"/>
      </w:tabs>
      <w:spacing w:after="0" w:line="240" w:lineRule="auto"/>
      <w:rPr>
        <w:color w:val="000000"/>
        <w:sz w:val="16"/>
        <w:szCs w:val="16"/>
      </w:rPr>
    </w:pPr>
    <w:r>
      <w:rPr>
        <w:color w:val="000000"/>
        <w:sz w:val="16"/>
        <w:szCs w:val="16"/>
      </w:rPr>
      <w:t>DIČ: CZ14869446</w:t>
    </w:r>
    <w:r>
      <w:rPr>
        <w:color w:val="000000"/>
        <w:sz w:val="16"/>
        <w:szCs w:val="16"/>
      </w:rPr>
      <w:tab/>
      <w:t>CZK č.ú.: 671 777 8001/2700</w:t>
    </w:r>
    <w:r>
      <w:rPr>
        <w:color w:val="000000"/>
        <w:sz w:val="16"/>
        <w:szCs w:val="16"/>
      </w:rPr>
      <w:tab/>
      <w:t>EUR Acct.No.: 671 777 8212/2700</w:t>
    </w:r>
    <w:r>
      <w:rPr>
        <w:color w:val="000000"/>
        <w:sz w:val="16"/>
        <w:szCs w:val="16"/>
      </w:rPr>
      <w:tab/>
      <w:t>USD Acct.No.: 671 777 8888/2700</w:t>
    </w:r>
  </w:p>
  <w:p w14:paraId="23BCF9B7" w14:textId="77777777" w:rsidR="00041518" w:rsidRDefault="00000000">
    <w:pPr>
      <w:pBdr>
        <w:top w:val="nil"/>
        <w:left w:val="nil"/>
        <w:bottom w:val="nil"/>
        <w:right w:val="nil"/>
        <w:between w:val="nil"/>
      </w:pBdr>
      <w:tabs>
        <w:tab w:val="center" w:pos="4536"/>
        <w:tab w:val="right" w:pos="9072"/>
        <w:tab w:val="left" w:pos="1701"/>
        <w:tab w:val="left" w:pos="4536"/>
        <w:tab w:val="left" w:pos="7371"/>
      </w:tabs>
      <w:spacing w:after="0" w:line="240" w:lineRule="auto"/>
      <w:rPr>
        <w:color w:val="000000"/>
        <w:sz w:val="16"/>
        <w:szCs w:val="16"/>
      </w:rPr>
    </w:pPr>
    <w:r>
      <w:rPr>
        <w:color w:val="000000"/>
        <w:sz w:val="16"/>
        <w:szCs w:val="16"/>
      </w:rPr>
      <w:tab/>
      <w:t>IBAN CZ5727000000006717778001</w:t>
    </w:r>
    <w:r>
      <w:rPr>
        <w:color w:val="000000"/>
        <w:sz w:val="16"/>
        <w:szCs w:val="16"/>
      </w:rPr>
      <w:tab/>
      <w:t>IBAN CZ8327000000006717778212</w:t>
    </w:r>
    <w:r>
      <w:rPr>
        <w:color w:val="000000"/>
        <w:sz w:val="16"/>
        <w:szCs w:val="16"/>
      </w:rPr>
      <w:tab/>
      <w:t>IBAN: CZ6727000000006717778888</w:t>
    </w:r>
  </w:p>
  <w:p w14:paraId="23C4B7F3" w14:textId="77777777" w:rsidR="00041518" w:rsidRDefault="00000000">
    <w:pPr>
      <w:pBdr>
        <w:top w:val="nil"/>
        <w:left w:val="nil"/>
        <w:bottom w:val="nil"/>
        <w:right w:val="nil"/>
        <w:between w:val="nil"/>
      </w:pBdr>
      <w:tabs>
        <w:tab w:val="center" w:pos="4536"/>
        <w:tab w:val="right" w:pos="9072"/>
        <w:tab w:val="left" w:pos="1701"/>
        <w:tab w:val="left" w:pos="4536"/>
        <w:tab w:val="left" w:pos="7371"/>
      </w:tabs>
      <w:spacing w:after="0" w:line="240" w:lineRule="auto"/>
      <w:rPr>
        <w:color w:val="000000"/>
        <w:sz w:val="16"/>
        <w:szCs w:val="16"/>
      </w:rPr>
    </w:pPr>
    <w:r>
      <w:rPr>
        <w:color w:val="000000"/>
        <w:sz w:val="16"/>
        <w:szCs w:val="16"/>
      </w:rPr>
      <w:tab/>
      <w:t>SWIFT BACXCZPP</w:t>
    </w:r>
    <w:r>
      <w:rPr>
        <w:color w:val="000000"/>
        <w:sz w:val="16"/>
        <w:szCs w:val="16"/>
      </w:rPr>
      <w:tab/>
      <w:t>SWIFT BACXCZPP</w:t>
    </w:r>
    <w:r>
      <w:rPr>
        <w:color w:val="000000"/>
        <w:sz w:val="16"/>
        <w:szCs w:val="16"/>
      </w:rPr>
      <w:tab/>
      <w:t>SWIFT: BACXCZPP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648D2E" w14:textId="77777777" w:rsidR="00041518" w:rsidRDefault="00000000">
    <w:pPr>
      <w:pBdr>
        <w:top w:val="nil"/>
        <w:left w:val="nil"/>
        <w:bottom w:val="nil"/>
        <w:right w:val="nil"/>
        <w:between w:val="nil"/>
      </w:pBdr>
      <w:tabs>
        <w:tab w:val="center" w:pos="4536"/>
        <w:tab w:val="right" w:pos="9072"/>
      </w:tabs>
      <w:spacing w:after="0" w:line="240" w:lineRule="auto"/>
      <w:rPr>
        <w:color w:val="000000"/>
        <w:sz w:val="16"/>
        <w:szCs w:val="16"/>
      </w:rPr>
    </w:pPr>
    <w:r>
      <w:rPr>
        <w:color w:val="000000"/>
        <w:sz w:val="16"/>
        <w:szCs w:val="16"/>
      </w:rPr>
      <w:t>HENNLICH s.r.o.</w:t>
    </w:r>
  </w:p>
  <w:p w14:paraId="5DCFD521" w14:textId="1C2767A8" w:rsidR="00041518" w:rsidRDefault="00000000">
    <w:pPr>
      <w:pBdr>
        <w:top w:val="nil"/>
        <w:left w:val="nil"/>
        <w:bottom w:val="nil"/>
        <w:right w:val="nil"/>
        <w:between w:val="nil"/>
      </w:pBdr>
      <w:tabs>
        <w:tab w:val="center" w:pos="4536"/>
        <w:tab w:val="right" w:pos="9072"/>
      </w:tabs>
      <w:spacing w:after="0" w:line="240" w:lineRule="auto"/>
      <w:rPr>
        <w:color w:val="000000"/>
        <w:sz w:val="16"/>
        <w:szCs w:val="16"/>
      </w:rPr>
    </w:pPr>
    <w:r>
      <w:rPr>
        <w:color w:val="000000"/>
        <w:sz w:val="16"/>
        <w:szCs w:val="16"/>
      </w:rPr>
      <w:t>CZ – 412 01 Litoměřice  |  Českolipská 9  |  hennlich@hennlich.cz  |  +420 416 711 111  |  www.hennlich.cz</w:t>
    </w:r>
    <w:r>
      <w:rPr>
        <w:color w:val="000000"/>
        <w:sz w:val="16"/>
        <w:szCs w:val="16"/>
      </w:rPr>
      <w:br/>
      <w:t>Zapsán do obchodního rejstříku u Krajského soudu v Ústí nad Labem v oddíle C, č. vložky 274</w:t>
    </w:r>
    <w:r>
      <w:rPr>
        <w:noProof/>
      </w:rPr>
      <mc:AlternateContent>
        <mc:Choice Requires="wpg">
          <w:drawing>
            <wp:anchor distT="0" distB="0" distL="114300" distR="114300" simplePos="0" relativeHeight="251662336" behindDoc="0" locked="0" layoutInCell="1" hidden="0" allowOverlap="1" wp14:anchorId="0B04C7F3" wp14:editId="51777650">
              <wp:simplePos x="0" y="0"/>
              <wp:positionH relativeFrom="column">
                <wp:posOffset>-540384</wp:posOffset>
              </wp:positionH>
              <wp:positionV relativeFrom="paragraph">
                <wp:posOffset>9752965</wp:posOffset>
              </wp:positionV>
              <wp:extent cx="7555865" cy="12700"/>
              <wp:effectExtent l="0" t="0" r="0" b="0"/>
              <wp:wrapNone/>
              <wp:docPr id="4" name="Přímá spojnice se šipkou 4"/>
              <wp:cNvGraphicFramePr/>
              <a:graphic xmlns:a="http://schemas.openxmlformats.org/drawingml/2006/main">
                <a:graphicData uri="http://schemas.microsoft.com/office/word/2010/wordprocessingShape">
                  <wps:wsp>
                    <wps:cNvCnPr/>
                    <wps:spPr>
                      <a:xfrm>
                        <a:off x="1568068" y="3780000"/>
                        <a:ext cx="7555865" cy="0"/>
                      </a:xfrm>
                      <a:prstGeom prst="straightConnector1">
                        <a:avLst/>
                      </a:prstGeom>
                      <a:noFill/>
                      <a:ln w="12700" cap="flat" cmpd="sng">
                        <a:solidFill>
                          <a:srgbClr val="00A870"/>
                        </a:solidFill>
                        <a:prstDash val="solid"/>
                        <a:miter lim="800000"/>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-540384</wp:posOffset>
              </wp:positionH>
              <wp:positionV relativeFrom="paragraph">
                <wp:posOffset>9752965</wp:posOffset>
              </wp:positionV>
              <wp:extent cx="7555865" cy="12700"/>
              <wp:effectExtent b="0" l="0" r="0" t="0"/>
              <wp:wrapNone/>
              <wp:docPr id="4" name="image8.png"/>
              <a:graphic>
                <a:graphicData uri="http://schemas.openxmlformats.org/drawingml/2006/picture">
                  <pic:pic>
                    <pic:nvPicPr>
                      <pic:cNvPr id="0" name="image8.png"/>
                      <pic:cNvPicPr preferRelativeResize="0"/>
                    </pic:nvPicPr>
                    <pic:blipFill>
                      <a:blip r:embed="rId1"/>
                      <a:srcRect/>
                      <a:stretch>
                        <a:fillRect/>
                      </a:stretch>
                    </pic:blipFill>
                    <pic:spPr>
                      <a:xfrm>
                        <a:off x="0" y="0"/>
                        <a:ext cx="7555865" cy="12700"/>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AEACBE" w14:textId="77777777" w:rsidR="00B0690E" w:rsidRDefault="00B0690E">
      <w:pPr>
        <w:spacing w:after="0" w:line="240" w:lineRule="auto"/>
      </w:pPr>
      <w:r>
        <w:separator/>
      </w:r>
    </w:p>
  </w:footnote>
  <w:footnote w:type="continuationSeparator" w:id="0">
    <w:p w14:paraId="694216B6" w14:textId="77777777" w:rsidR="00B0690E" w:rsidRDefault="00B069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F8B41" w14:textId="77777777" w:rsidR="00041518" w:rsidRDefault="00000000">
    <w:pPr>
      <w:pBdr>
        <w:top w:val="nil"/>
        <w:left w:val="nil"/>
        <w:bottom w:val="nil"/>
        <w:right w:val="nil"/>
        <w:between w:val="nil"/>
      </w:pBdr>
      <w:tabs>
        <w:tab w:val="center" w:pos="4536"/>
        <w:tab w:val="right" w:pos="9072"/>
      </w:tabs>
      <w:spacing w:after="0" w:line="240" w:lineRule="auto"/>
      <w:ind w:right="55"/>
      <w:rPr>
        <w:color w:val="000000"/>
      </w:rPr>
    </w:pPr>
    <w:r>
      <w:rPr>
        <w:noProof/>
        <w:color w:val="000000"/>
      </w:rPr>
      <mc:AlternateContent>
        <mc:Choice Requires="wps">
          <w:drawing>
            <wp:anchor distT="0" distB="0" distL="114300" distR="114300" simplePos="0" relativeHeight="251660288" behindDoc="0" locked="0" layoutInCell="1" hidden="0" allowOverlap="1" wp14:anchorId="128667DF" wp14:editId="494B8C56">
              <wp:simplePos x="0" y="0"/>
              <wp:positionH relativeFrom="page">
                <wp:posOffset>433388</wp:posOffset>
              </wp:positionH>
              <wp:positionV relativeFrom="page">
                <wp:posOffset>538163</wp:posOffset>
              </wp:positionV>
              <wp:extent cx="5067300" cy="767715"/>
              <wp:effectExtent l="0" t="0" r="0" b="0"/>
              <wp:wrapNone/>
              <wp:docPr id="2" name="Obdélník 2"/>
              <wp:cNvGraphicFramePr/>
              <a:graphic xmlns:a="http://schemas.openxmlformats.org/drawingml/2006/main">
                <a:graphicData uri="http://schemas.microsoft.com/office/word/2010/wordprocessingShape">
                  <wps:wsp>
                    <wps:cNvSpPr/>
                    <wps:spPr>
                      <a:xfrm>
                        <a:off x="2817113" y="3400905"/>
                        <a:ext cx="5057775" cy="758190"/>
                      </a:xfrm>
                      <a:prstGeom prst="rect">
                        <a:avLst/>
                      </a:prstGeom>
                      <a:noFill/>
                      <a:ln>
                        <a:noFill/>
                      </a:ln>
                    </wps:spPr>
                    <wps:txbx>
                      <w:txbxContent>
                        <w:p w14:paraId="3ADDCDAE" w14:textId="77777777" w:rsidR="00041518" w:rsidRDefault="00000000">
                          <w:pPr>
                            <w:spacing w:before="60" w:after="0" w:line="240" w:lineRule="auto"/>
                            <w:textDirection w:val="btLr"/>
                          </w:pPr>
                          <w:r>
                            <w:rPr>
                              <w:b/>
                              <w:color w:val="000000"/>
                              <w:sz w:val="28"/>
                            </w:rPr>
                            <w:t>TISKOVÁ ZPRÁVA</w:t>
                          </w:r>
                        </w:p>
                      </w:txbxContent>
                    </wps:txbx>
                    <wps:bodyPr spcFirstLastPara="1" wrap="square" lIns="91425" tIns="45700" rIns="91425" bIns="45700" anchor="t" anchorCtr="0">
                      <a:noAutofit/>
                    </wps:bodyPr>
                  </wps:wsp>
                </a:graphicData>
              </a:graphic>
            </wp:anchor>
          </w:drawing>
        </mc:Choice>
        <mc:Fallback>
          <w:pict>
            <v:rect w14:anchorId="128667DF" id="Obdélník 2" o:spid="_x0000_s1026" style="position:absolute;margin-left:34.15pt;margin-top:42.4pt;width:399pt;height:60.45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" filled="f" stroked="f">
              <v:textbox inset="2.53958mm,1.2694mm,2.53958mm,1.2694mm">
                <w:txbxContent>
                  <w:p w14:paraId="3ADDCDAE" w14:textId="77777777" w:rsidR="00041518" w:rsidRDefault="00000000">
                    <w:pPr>
                      <w:spacing w:before="60" w:after="0" w:line="240" w:lineRule="auto"/>
                      <w:textDirection w:val="btLr"/>
                    </w:pPr>
                    <w:r>
                      <w:rPr>
                        <w:b/>
                        <w:color w:val="000000"/>
                        <w:sz w:val="28"/>
                      </w:rPr>
                      <w:t>TISKOVÁ ZPRÁVA</w:t>
                    </w:r>
                  </w:p>
                </w:txbxContent>
              </v:textbox>
              <w10:wrap anchorx="page" anchory="page"/>
            </v:rect>
          </w:pict>
        </mc:Fallback>
      </mc:AlternateContent>
    </w:r>
    <w:r>
      <w:rPr>
        <w:noProof/>
      </w:rPr>
      <w:drawing>
        <wp:anchor distT="0" distB="0" distL="114300" distR="114300" simplePos="0" relativeHeight="251661312" behindDoc="0" locked="0" layoutInCell="1" hidden="0" allowOverlap="1" wp14:anchorId="72538D2A" wp14:editId="0A5B80DE">
          <wp:simplePos x="0" y="0"/>
          <wp:positionH relativeFrom="column">
            <wp:posOffset>5317490</wp:posOffset>
          </wp:positionH>
          <wp:positionV relativeFrom="paragraph">
            <wp:posOffset>-278764</wp:posOffset>
          </wp:positionV>
          <wp:extent cx="1152525" cy="1152525"/>
          <wp:effectExtent l="0" t="0" r="0" b="0"/>
          <wp:wrapNone/>
          <wp:docPr id="9" name="image1.jpg" descr="Obsah obrázku text, Písmo, Grafika, logo&#10;&#10;Obsah vygenerovaný umělou inteligencí může být nesprávný."/>
          <wp:cNvGraphicFramePr/>
          <a:graphic xmlns:a="http://schemas.openxmlformats.org/drawingml/2006/main">
            <a:graphicData uri="http://schemas.openxmlformats.org/drawingml/2006/picture">
              <pic:pic xmlns:pic="http://schemas.openxmlformats.org/drawingml/2006/picture">
                <pic:nvPicPr>
                  <pic:cNvPr id="0" name="image1.jpg" descr="Obsah obrázku text, Písmo, Grafika, logo&#10;&#10;Obsah vygenerovaný umělou inteligencí může být nesprávný."/>
                  <pic:cNvPicPr preferRelativeResize="0"/>
                </pic:nvPicPr>
                <pic:blipFill>
                  <a:blip r:embed="rId1"/>
                  <a:srcRect/>
                  <a:stretch>
                    <a:fillRect/>
                  </a:stretch>
                </pic:blipFill>
                <pic:spPr>
                  <a:xfrm>
                    <a:off x="0" y="0"/>
                    <a:ext cx="1152525" cy="115252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38808F" w14:textId="77777777" w:rsidR="00041518" w:rsidRDefault="00000000">
    <w:pPr>
      <w:pBdr>
        <w:top w:val="nil"/>
        <w:left w:val="nil"/>
        <w:bottom w:val="nil"/>
        <w:right w:val="nil"/>
        <w:between w:val="nil"/>
      </w:pBdr>
      <w:tabs>
        <w:tab w:val="center" w:pos="4536"/>
        <w:tab w:val="right" w:pos="9072"/>
        <w:tab w:val="left" w:pos="767"/>
      </w:tabs>
      <w:spacing w:after="0" w:line="240" w:lineRule="auto"/>
      <w:rPr>
        <w:color w:val="000000"/>
      </w:rPr>
    </w:pPr>
    <w:r>
      <w:rPr>
        <w:noProof/>
        <w:color w:val="000000"/>
      </w:rPr>
      <mc:AlternateContent>
        <mc:Choice Requires="wps">
          <w:drawing>
            <wp:anchor distT="0" distB="0" distL="114300" distR="114300" simplePos="0" relativeHeight="251658240" behindDoc="0" locked="0" layoutInCell="1" hidden="0" allowOverlap="1" wp14:anchorId="736B7AD2" wp14:editId="7D53B0A3">
              <wp:simplePos x="0" y="0"/>
              <wp:positionH relativeFrom="page">
                <wp:posOffset>1985963</wp:posOffset>
              </wp:positionH>
              <wp:positionV relativeFrom="page">
                <wp:posOffset>528638</wp:posOffset>
              </wp:positionV>
              <wp:extent cx="5104130" cy="767715"/>
              <wp:effectExtent l="0" t="0" r="0" b="0"/>
              <wp:wrapNone/>
              <wp:docPr id="3" name="Obdélník 3"/>
              <wp:cNvGraphicFramePr/>
              <a:graphic xmlns:a="http://schemas.openxmlformats.org/drawingml/2006/main">
                <a:graphicData uri="http://schemas.microsoft.com/office/word/2010/wordprocessingShape">
                  <wps:wsp>
                    <wps:cNvSpPr/>
                    <wps:spPr>
                      <a:xfrm>
                        <a:off x="2798698" y="3400905"/>
                        <a:ext cx="5094605" cy="758190"/>
                      </a:xfrm>
                      <a:prstGeom prst="rect">
                        <a:avLst/>
                      </a:prstGeom>
                      <a:noFill/>
                      <a:ln>
                        <a:noFill/>
                      </a:ln>
                    </wps:spPr>
                    <wps:txbx>
                      <w:txbxContent>
                        <w:p w14:paraId="6F02CE60" w14:textId="77777777" w:rsidR="00041518" w:rsidRDefault="00000000">
                          <w:pPr>
                            <w:spacing w:before="60" w:after="0" w:line="240" w:lineRule="auto"/>
                            <w:jc w:val="right"/>
                            <w:textDirection w:val="btLr"/>
                          </w:pPr>
                          <w:r>
                            <w:rPr>
                              <w:b/>
                              <w:color w:val="000000"/>
                              <w:sz w:val="28"/>
                            </w:rPr>
                            <w:tab/>
                            <w:t>TISKOVÁ ZPRÁVA</w:t>
                          </w:r>
                        </w:p>
                        <w:p w14:paraId="59B4279E" w14:textId="77777777" w:rsidR="00041518" w:rsidRDefault="00000000">
                          <w:pPr>
                            <w:spacing w:before="60" w:after="0" w:line="240" w:lineRule="auto"/>
                            <w:jc w:val="right"/>
                            <w:textDirection w:val="btLr"/>
                          </w:pPr>
                          <w:r>
                            <w:rPr>
                              <w:b/>
                              <w:color w:val="000000"/>
                              <w:sz w:val="18"/>
                            </w:rPr>
                            <w:tab/>
                          </w:r>
                        </w:p>
                        <w:p w14:paraId="6F60C438" w14:textId="77777777" w:rsidR="00041518" w:rsidRDefault="00041518">
                          <w:pPr>
                            <w:spacing w:before="60" w:after="0" w:line="240" w:lineRule="auto"/>
                            <w:jc w:val="right"/>
                            <w:textDirection w:val="btLr"/>
                          </w:pPr>
                        </w:p>
                      </w:txbxContent>
                    </wps:txbx>
                    <wps:bodyPr spcFirstLastPara="1" wrap="square" lIns="91425" tIns="45700" rIns="91425" bIns="45700" anchor="t" anchorCtr="0">
                      <a:noAutofit/>
                    </wps:bodyPr>
                  </wps:wsp>
                </a:graphicData>
              </a:graphic>
            </wp:anchor>
          </w:drawing>
        </mc:Choice>
        <mc:Fallback>
          <w:pict>
            <v:rect w14:anchorId="736B7AD2" id="Obdélník 3" o:spid="_x0000_s1027" style="position:absolute;margin-left:156.4pt;margin-top:41.65pt;width:401.9pt;height:60.45pt;z-index:25165824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" filled="f" stroked="f">
              <v:textbox inset="2.53958mm,1.2694mm,2.53958mm,1.2694mm">
                <w:txbxContent>
                  <w:p w14:paraId="6F02CE60" w14:textId="77777777" w:rsidR="00041518" w:rsidRDefault="00000000">
                    <w:pPr>
                      <w:spacing w:before="60" w:after="0" w:line="240" w:lineRule="auto"/>
                      <w:jc w:val="right"/>
                      <w:textDirection w:val="btLr"/>
                    </w:pPr>
                    <w:r>
                      <w:rPr>
                        <w:b/>
                        <w:color w:val="000000"/>
                        <w:sz w:val="28"/>
                      </w:rPr>
                      <w:tab/>
                      <w:t>TISKOVÁ ZPRÁVA</w:t>
                    </w:r>
                  </w:p>
                  <w:p w14:paraId="59B4279E" w14:textId="77777777" w:rsidR="00041518" w:rsidRDefault="00000000">
                    <w:pPr>
                      <w:spacing w:before="60" w:after="0" w:line="240" w:lineRule="auto"/>
                      <w:jc w:val="right"/>
                      <w:textDirection w:val="btLr"/>
                    </w:pPr>
                    <w:r>
                      <w:rPr>
                        <w:b/>
                        <w:color w:val="000000"/>
                        <w:sz w:val="18"/>
                      </w:rPr>
                      <w:tab/>
                    </w:r>
                  </w:p>
                  <w:p w14:paraId="6F60C438" w14:textId="77777777" w:rsidR="00041518" w:rsidRDefault="00041518">
                    <w:pPr>
                      <w:spacing w:before="60" w:after="0" w:line="240" w:lineRule="auto"/>
                      <w:jc w:val="right"/>
                      <w:textDirection w:val="btLr"/>
                    </w:pPr>
                  </w:p>
                </w:txbxContent>
              </v:textbox>
              <w10:wrap anchorx="page" anchory="page"/>
            </v:rect>
          </w:pict>
        </mc:Fallback>
      </mc:AlternateContent>
    </w:r>
    <w:r>
      <w:rPr>
        <w:color w:val="000000"/>
      </w:rPr>
      <w:tab/>
    </w:r>
    <w:r>
      <w:rPr>
        <w:noProof/>
      </w:rPr>
      <w:drawing>
        <wp:anchor distT="0" distB="0" distL="114300" distR="114300" simplePos="0" relativeHeight="251659264" behindDoc="0" locked="0" layoutInCell="1" hidden="0" allowOverlap="1" wp14:anchorId="0EAC6237" wp14:editId="06409B58">
          <wp:simplePos x="0" y="0"/>
          <wp:positionH relativeFrom="column">
            <wp:posOffset>2541</wp:posOffset>
          </wp:positionH>
          <wp:positionV relativeFrom="paragraph">
            <wp:posOffset>-278764</wp:posOffset>
          </wp:positionV>
          <wp:extent cx="1152525" cy="1152525"/>
          <wp:effectExtent l="0" t="0" r="0" b="0"/>
          <wp:wrapNone/>
          <wp:docPr id="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152525" cy="1152525"/>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1518"/>
    <w:rsid w:val="00041518"/>
    <w:rsid w:val="00051CBC"/>
    <w:rsid w:val="001E66A6"/>
    <w:rsid w:val="00211AC3"/>
    <w:rsid w:val="003021CB"/>
    <w:rsid w:val="00430A03"/>
    <w:rsid w:val="004D794E"/>
    <w:rsid w:val="0050099A"/>
    <w:rsid w:val="005B7E60"/>
    <w:rsid w:val="005E1978"/>
    <w:rsid w:val="006F3B13"/>
    <w:rsid w:val="007747D1"/>
    <w:rsid w:val="0078045F"/>
    <w:rsid w:val="009048A5"/>
    <w:rsid w:val="009120F9"/>
    <w:rsid w:val="00951E5F"/>
    <w:rsid w:val="00952372"/>
    <w:rsid w:val="00A64FD1"/>
    <w:rsid w:val="00B02F09"/>
    <w:rsid w:val="00B0690E"/>
    <w:rsid w:val="00C5675F"/>
    <w:rsid w:val="00C644DF"/>
    <w:rsid w:val="00CA3F19"/>
    <w:rsid w:val="00DB768F"/>
    <w:rsid w:val="00E45C81"/>
    <w:rsid w:val="00E63795"/>
    <w:rsid w:val="00F200DD"/>
    <w:rsid w:val="00FF739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92437"/>
  <w15:docId w15:val="{339F4FFC-BFB4-43D7-B62F-54454272D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cs"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uiPriority w:val="9"/>
    <w:qFormat/>
    <w:pPr>
      <w:keepNext/>
      <w:keepLines/>
      <w:spacing w:before="480" w:after="120"/>
      <w:outlineLvl w:val="0"/>
    </w:pPr>
    <w:rPr>
      <w:b/>
      <w:bCs/>
      <w:sz w:val="48"/>
      <w:szCs w:val="48"/>
    </w:rPr>
  </w:style>
  <w:style w:type="paragraph" w:styleId="Nadpis2">
    <w:name w:val="heading 2"/>
    <w:basedOn w:val="Normln"/>
    <w:next w:val="Normln"/>
    <w:uiPriority w:val="9"/>
    <w:semiHidden/>
    <w:unhideWhenUsed/>
    <w:qFormat/>
    <w:pPr>
      <w:keepNext/>
      <w:keepLines/>
      <w:spacing w:before="360" w:after="80"/>
      <w:outlineLvl w:val="1"/>
    </w:pPr>
    <w:rPr>
      <w:b/>
      <w:bCs/>
      <w:sz w:val="36"/>
      <w:szCs w:val="36"/>
    </w:rPr>
  </w:style>
  <w:style w:type="paragraph" w:styleId="Nadpis3">
    <w:name w:val="heading 3"/>
    <w:basedOn w:val="Normln"/>
    <w:next w:val="Normln"/>
    <w:uiPriority w:val="9"/>
    <w:semiHidden/>
    <w:unhideWhenUsed/>
    <w:qFormat/>
    <w:pPr>
      <w:keepNext/>
      <w:keepLines/>
      <w:spacing w:before="280" w:after="80"/>
      <w:outlineLvl w:val="2"/>
    </w:pPr>
    <w:rPr>
      <w:b/>
      <w:bCs/>
      <w:sz w:val="28"/>
      <w:szCs w:val="28"/>
    </w:rPr>
  </w:style>
  <w:style w:type="paragraph" w:styleId="Nadpis4">
    <w:name w:val="heading 4"/>
    <w:basedOn w:val="Normln"/>
    <w:next w:val="Normln"/>
    <w:uiPriority w:val="9"/>
    <w:semiHidden/>
    <w:unhideWhenUsed/>
    <w:qFormat/>
    <w:pPr>
      <w:keepNext/>
      <w:keepLines/>
      <w:spacing w:before="240" w:after="40"/>
      <w:outlineLvl w:val="3"/>
    </w:pPr>
    <w:rPr>
      <w:b/>
      <w:bCs/>
      <w:sz w:val="24"/>
      <w:szCs w:val="24"/>
    </w:rPr>
  </w:style>
  <w:style w:type="paragraph" w:styleId="Nadpis5">
    <w:name w:val="heading 5"/>
    <w:basedOn w:val="Normln"/>
    <w:next w:val="Normln"/>
    <w:uiPriority w:val="9"/>
    <w:semiHidden/>
    <w:unhideWhenUsed/>
    <w:qFormat/>
    <w:pPr>
      <w:keepNext/>
      <w:keepLines/>
      <w:spacing w:before="220" w:after="40"/>
      <w:outlineLvl w:val="4"/>
    </w:pPr>
    <w:rPr>
      <w:b/>
      <w:bCs/>
    </w:rPr>
  </w:style>
  <w:style w:type="paragraph" w:styleId="Nadpis6">
    <w:name w:val="heading 6"/>
    <w:basedOn w:val="Normln"/>
    <w:next w:val="Normln"/>
    <w:uiPriority w:val="9"/>
    <w:semiHidden/>
    <w:unhideWhenUsed/>
    <w:qFormat/>
    <w:pPr>
      <w:keepNext/>
      <w:keepLines/>
      <w:spacing w:before="200" w:after="40"/>
      <w:outlineLvl w:val="5"/>
    </w:pPr>
    <w:rPr>
      <w:b/>
      <w:bCs/>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ev">
    <w:name w:val="Title"/>
    <w:basedOn w:val="Normln"/>
    <w:next w:val="Normln"/>
    <w:uiPriority w:val="10"/>
    <w:qFormat/>
    <w:pPr>
      <w:keepNext/>
      <w:keepLines/>
      <w:spacing w:before="480" w:after="120"/>
    </w:pPr>
    <w:rPr>
      <w:b/>
      <w:bCs/>
      <w:sz w:val="72"/>
      <w:szCs w:val="72"/>
    </w:rPr>
  </w:style>
  <w:style w:type="paragraph" w:styleId="Podnadpis">
    <w:name w:val="Subtitle"/>
    <w:basedOn w:val="Normln"/>
    <w:next w:val="Normln"/>
    <w:uiPriority w:val="11"/>
    <w:qFormat/>
    <w:pPr>
      <w:keepNext/>
      <w:keepLines/>
      <w:spacing w:before="360" w:after="80"/>
    </w:pPr>
    <w:rPr>
      <w:rFonts w:ascii="Georgia" w:eastAsia="Georgia" w:hAnsi="Georgia" w:cs="Georgia"/>
      <w:i/>
      <w:iCs/>
      <w:color w:val="666666"/>
      <w:sz w:val="48"/>
      <w:szCs w:val="48"/>
    </w:rPr>
  </w:style>
  <w:style w:type="paragraph" w:styleId="Zhlav">
    <w:name w:val="header"/>
    <w:basedOn w:val="Normln"/>
    <w:link w:val="ZhlavChar"/>
    <w:uiPriority w:val="99"/>
    <w:unhideWhenUsed/>
    <w:rsid w:val="00C644DF"/>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644DF"/>
  </w:style>
  <w:style w:type="paragraph" w:styleId="Zpat">
    <w:name w:val="footer"/>
    <w:basedOn w:val="Normln"/>
    <w:link w:val="ZpatChar"/>
    <w:uiPriority w:val="99"/>
    <w:unhideWhenUsed/>
    <w:rsid w:val="00C644DF"/>
    <w:pPr>
      <w:tabs>
        <w:tab w:val="center" w:pos="4536"/>
        <w:tab w:val="right" w:pos="9072"/>
      </w:tabs>
      <w:spacing w:after="0" w:line="240" w:lineRule="auto"/>
    </w:pPr>
  </w:style>
  <w:style w:type="character" w:customStyle="1" w:styleId="ZpatChar">
    <w:name w:val="Zápatí Char"/>
    <w:basedOn w:val="Standardnpsmoodstavce"/>
    <w:link w:val="Zpat"/>
    <w:uiPriority w:val="99"/>
    <w:rsid w:val="00C644DF"/>
  </w:style>
  <w:style w:type="character" w:styleId="Odkaznakoment">
    <w:name w:val="annotation reference"/>
    <w:basedOn w:val="Standardnpsmoodstavce"/>
    <w:uiPriority w:val="99"/>
    <w:semiHidden/>
    <w:unhideWhenUsed/>
    <w:rsid w:val="00FF739E"/>
    <w:rPr>
      <w:sz w:val="16"/>
      <w:szCs w:val="16"/>
    </w:rPr>
  </w:style>
  <w:style w:type="paragraph" w:styleId="Textkomente">
    <w:name w:val="annotation text"/>
    <w:basedOn w:val="Normln"/>
    <w:link w:val="TextkomenteChar"/>
    <w:uiPriority w:val="99"/>
    <w:unhideWhenUsed/>
    <w:rsid w:val="00FF739E"/>
    <w:pPr>
      <w:spacing w:line="240" w:lineRule="auto"/>
    </w:pPr>
    <w:rPr>
      <w:sz w:val="20"/>
      <w:szCs w:val="20"/>
    </w:rPr>
  </w:style>
  <w:style w:type="character" w:customStyle="1" w:styleId="TextkomenteChar">
    <w:name w:val="Text komentáře Char"/>
    <w:basedOn w:val="Standardnpsmoodstavce"/>
    <w:link w:val="Textkomente"/>
    <w:uiPriority w:val="99"/>
    <w:rsid w:val="00FF739E"/>
    <w:rPr>
      <w:sz w:val="20"/>
      <w:szCs w:val="20"/>
    </w:rPr>
  </w:style>
  <w:style w:type="paragraph" w:styleId="Pedmtkomente">
    <w:name w:val="annotation subject"/>
    <w:basedOn w:val="Textkomente"/>
    <w:next w:val="Textkomente"/>
    <w:link w:val="PedmtkomenteChar"/>
    <w:uiPriority w:val="99"/>
    <w:semiHidden/>
    <w:unhideWhenUsed/>
    <w:rsid w:val="00FF739E"/>
    <w:rPr>
      <w:b/>
      <w:bCs/>
    </w:rPr>
  </w:style>
  <w:style w:type="character" w:customStyle="1" w:styleId="PedmtkomenteChar">
    <w:name w:val="Předmět komentáře Char"/>
    <w:basedOn w:val="TextkomenteChar"/>
    <w:link w:val="Pedmtkomente"/>
    <w:uiPriority w:val="99"/>
    <w:semiHidden/>
    <w:rsid w:val="00FF739E"/>
    <w:rPr>
      <w:b/>
      <w:bCs/>
      <w:sz w:val="20"/>
      <w:szCs w:val="20"/>
    </w:rPr>
  </w:style>
  <w:style w:type="character" w:styleId="Hypertextovodkaz">
    <w:name w:val="Hyperlink"/>
    <w:basedOn w:val="Standardnpsmoodstavce"/>
    <w:uiPriority w:val="99"/>
    <w:unhideWhenUsed/>
    <w:rsid w:val="00FF739E"/>
    <w:rPr>
      <w:color w:val="0000FF" w:themeColor="hyperlink"/>
      <w:u w:val="single"/>
    </w:rPr>
  </w:style>
  <w:style w:type="character" w:styleId="Nevyeenzmnka">
    <w:name w:val="Unresolved Mention"/>
    <w:basedOn w:val="Standardnpsmoodstavce"/>
    <w:uiPriority w:val="99"/>
    <w:semiHidden/>
    <w:unhideWhenUsed/>
    <w:rsid w:val="00FF739E"/>
    <w:rPr>
      <w:color w:val="605E5C"/>
      <w:shd w:val="clear" w:color="auto" w:fill="E1DFDD"/>
    </w:rPr>
  </w:style>
  <w:style w:type="paragraph" w:styleId="Revize">
    <w:name w:val="Revision"/>
    <w:hidden/>
    <w:uiPriority w:val="99"/>
    <w:semiHidden/>
    <w:rsid w:val="00951E5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hennlich.cz/engineering/aktuality/hennlich-je-diky-manipulatoru-pro-letadla-inovacni-firmou-usteckeho-kraje/"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Pages>
  <Words>779</Words>
  <Characters>4601</Characters>
  <Application>Microsoft Office Word</Application>
  <DocSecurity>0</DocSecurity>
  <Lines>38</Lines>
  <Paragraphs>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Jonáš</dc:creator>
  <cp:lastModifiedBy>Martin Jonáš</cp:lastModifiedBy>
  <cp:revision>3</cp:revision>
  <dcterms:created xsi:type="dcterms:W3CDTF">2026-03-12T12:01:00Z</dcterms:created>
  <dcterms:modified xsi:type="dcterms:W3CDTF">2026-03-12T12:04:00Z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0x0101008811B8771FF2F64885AD050FD6E69486</vt:lpwstr>
  </property>
</Properties>
</file>