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7C62" w14:textId="77777777" w:rsidR="00A34298" w:rsidRPr="00C31203" w:rsidRDefault="00A34298" w:rsidP="00A34298">
      <w:pPr>
        <w:jc w:val="center"/>
        <w:outlineLvl w:val="0"/>
        <w:rPr>
          <w:rFonts w:cs="Arial"/>
          <w:b/>
          <w:sz w:val="28"/>
          <w:szCs w:val="28"/>
        </w:rPr>
      </w:pPr>
      <w:r w:rsidRPr="00C31203">
        <w:rPr>
          <w:rFonts w:cs="Arial"/>
          <w:b/>
          <w:sz w:val="28"/>
          <w:szCs w:val="28"/>
        </w:rPr>
        <w:t>Tisková zpráva</w:t>
      </w:r>
    </w:p>
    <w:p w14:paraId="7A2B931D" w14:textId="77777777" w:rsidR="00A34298" w:rsidRDefault="00A34298" w:rsidP="00A34298">
      <w:pPr>
        <w:jc w:val="center"/>
        <w:rPr>
          <w:rFonts w:cs="Arial"/>
          <w:b/>
          <w:sz w:val="28"/>
          <w:szCs w:val="28"/>
        </w:rPr>
      </w:pPr>
      <w:r w:rsidRPr="00C31203">
        <w:rPr>
          <w:rFonts w:cs="Arial"/>
          <w:b/>
          <w:sz w:val="28"/>
          <w:szCs w:val="28"/>
        </w:rPr>
        <w:t>společností HENNLICH s.r.o</w:t>
      </w:r>
      <w:bookmarkStart w:id="0" w:name="_GoBack"/>
      <w:bookmarkEnd w:id="0"/>
      <w:r w:rsidRPr="00C31203">
        <w:rPr>
          <w:rFonts w:cs="Arial"/>
          <w:b/>
          <w:sz w:val="28"/>
          <w:szCs w:val="28"/>
        </w:rPr>
        <w:t>.</w:t>
      </w:r>
    </w:p>
    <w:p w14:paraId="74B7C5BB" w14:textId="77777777" w:rsidR="00405A50" w:rsidRDefault="00405A50" w:rsidP="0028320D">
      <w:pPr>
        <w:rPr>
          <w:b/>
          <w:sz w:val="32"/>
          <w:szCs w:val="26"/>
        </w:rPr>
      </w:pPr>
    </w:p>
    <w:p w14:paraId="49297D10" w14:textId="77777777" w:rsidR="00D16A8D" w:rsidRPr="00840161" w:rsidRDefault="00D16A8D" w:rsidP="00D16A8D">
      <w:pPr>
        <w:rPr>
          <w:rFonts w:cs="Arial"/>
          <w:b/>
          <w:sz w:val="26"/>
          <w:szCs w:val="26"/>
        </w:rPr>
      </w:pPr>
      <w:r w:rsidRPr="00840161">
        <w:rPr>
          <w:rFonts w:cs="Arial"/>
          <w:b/>
          <w:sz w:val="26"/>
          <w:szCs w:val="26"/>
        </w:rPr>
        <w:t xml:space="preserve">Přesnější a kvalitnější těsnění: HENNLICH využívá novou technologii </w:t>
      </w:r>
    </w:p>
    <w:p w14:paraId="57AF9877" w14:textId="56DA1FB3" w:rsidR="00D16A8D" w:rsidRPr="00A36759" w:rsidRDefault="00D8387D" w:rsidP="00D16A8D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Litoměřice, </w:t>
      </w:r>
      <w:r w:rsidR="00713510">
        <w:rPr>
          <w:rFonts w:cs="Arial"/>
          <w:b/>
          <w:sz w:val="24"/>
        </w:rPr>
        <w:t>12</w:t>
      </w:r>
      <w:r>
        <w:rPr>
          <w:rFonts w:cs="Arial"/>
          <w:b/>
          <w:sz w:val="24"/>
        </w:rPr>
        <w:t xml:space="preserve">. října - </w:t>
      </w:r>
      <w:r w:rsidR="00D16A8D" w:rsidRPr="00A36759">
        <w:rPr>
          <w:rFonts w:cs="Arial"/>
          <w:b/>
          <w:sz w:val="24"/>
        </w:rPr>
        <w:t>Přesnější těsnění s</w:t>
      </w:r>
      <w:r w:rsidR="009C0DAF">
        <w:rPr>
          <w:rFonts w:cs="Arial"/>
          <w:b/>
          <w:sz w:val="24"/>
        </w:rPr>
        <w:t xml:space="preserve"> minimální</w:t>
      </w:r>
      <w:r w:rsidR="00D16A8D" w:rsidRPr="00A36759">
        <w:rPr>
          <w:rFonts w:cs="Arial"/>
          <w:b/>
          <w:sz w:val="24"/>
        </w:rPr>
        <w:t> deformací - to jsou jen dva z několika důležitých přínosů nové výrobní technologie, kterou začala při výrobě těsnění používat strojírenská firma HENNLICH. Technologie je postaven</w:t>
      </w:r>
      <w:r w:rsidR="001F6B31">
        <w:rPr>
          <w:rFonts w:cs="Arial"/>
          <w:b/>
          <w:sz w:val="24"/>
        </w:rPr>
        <w:t>a</w:t>
      </w:r>
      <w:r w:rsidR="00D16A8D" w:rsidRPr="00A36759">
        <w:rPr>
          <w:rFonts w:cs="Arial"/>
          <w:b/>
          <w:sz w:val="24"/>
        </w:rPr>
        <w:t xml:space="preserve"> na děrování materiálu a je ideální pro měkké polotovary maximálně do tloušťky tři milimetry.</w:t>
      </w:r>
    </w:p>
    <w:p w14:paraId="0678FC47" w14:textId="77777777" w:rsidR="00D16A8D" w:rsidRPr="00FE7132" w:rsidRDefault="00FE7132" w:rsidP="00D16A8D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Milan Fišer, vedoucí divize HENNLICH Těsnění</w:t>
      </w:r>
      <w:r w:rsidR="00D16A8D" w:rsidRPr="00A36759">
        <w:rPr>
          <w:rFonts w:cs="Arial"/>
          <w:b/>
          <w:sz w:val="24"/>
          <w:szCs w:val="24"/>
        </w:rPr>
        <w:t>:</w:t>
      </w:r>
      <w:r w:rsidR="00D16A8D" w:rsidRPr="00A36759">
        <w:rPr>
          <w:rFonts w:cs="Arial"/>
          <w:sz w:val="24"/>
          <w:szCs w:val="24"/>
        </w:rPr>
        <w:t xml:space="preserve"> </w:t>
      </w:r>
      <w:r w:rsidR="00D16A8D" w:rsidRPr="00A36759">
        <w:rPr>
          <w:rFonts w:cs="Arial"/>
          <w:i/>
          <w:sz w:val="24"/>
          <w:szCs w:val="24"/>
        </w:rPr>
        <w:t>„Novou technologii jsme začali využívat při výrobě</w:t>
      </w:r>
      <w:r w:rsidR="001F41CF">
        <w:rPr>
          <w:rFonts w:cs="Arial"/>
          <w:i/>
          <w:sz w:val="24"/>
          <w:szCs w:val="24"/>
        </w:rPr>
        <w:t xml:space="preserve"> plochého těsnění na vyřezávacím plotru</w:t>
      </w:r>
      <w:r w:rsidR="00D16A8D" w:rsidRPr="00A36759">
        <w:rPr>
          <w:rFonts w:cs="Arial"/>
          <w:i/>
          <w:sz w:val="24"/>
          <w:szCs w:val="24"/>
        </w:rPr>
        <w:t xml:space="preserve">. Tento způsob výroby zajišťuje precizní výsek otvorů do těsnicího materiálu. Tím se odstraní dosud používaný krok finalizace výrobku, kdy bylo nutné manuálně odstraňovat vyříznutou část </w:t>
      </w:r>
      <w:r w:rsidR="001F6B31">
        <w:rPr>
          <w:rFonts w:cs="Arial"/>
          <w:i/>
          <w:sz w:val="24"/>
          <w:szCs w:val="24"/>
        </w:rPr>
        <w:t xml:space="preserve">u otvorů </w:t>
      </w:r>
      <w:r w:rsidR="00D16A8D" w:rsidRPr="00A36759">
        <w:rPr>
          <w:rFonts w:cs="Arial"/>
          <w:i/>
          <w:sz w:val="24"/>
          <w:szCs w:val="24"/>
        </w:rPr>
        <w:t xml:space="preserve">výrobku. </w:t>
      </w:r>
      <w:r w:rsidR="001F6B31">
        <w:rPr>
          <w:rFonts w:cs="Arial"/>
          <w:i/>
          <w:sz w:val="24"/>
          <w:szCs w:val="24"/>
        </w:rPr>
        <w:t xml:space="preserve">Docházelo tak </w:t>
      </w:r>
      <w:r w:rsidR="00D16A8D" w:rsidRPr="00A36759">
        <w:rPr>
          <w:rFonts w:cs="Arial"/>
          <w:i/>
          <w:sz w:val="24"/>
          <w:szCs w:val="24"/>
        </w:rPr>
        <w:t>k částečné deformaci materiálu vlivem ohybu těsnění a odlupování.“</w:t>
      </w:r>
    </w:p>
    <w:p w14:paraId="6A72EA9C" w14:textId="77777777" w:rsidR="00D16A8D" w:rsidRPr="00A36759" w:rsidRDefault="00D16A8D" w:rsidP="00D16A8D">
      <w:pPr>
        <w:jc w:val="both"/>
        <w:rPr>
          <w:rFonts w:cs="Arial"/>
          <w:sz w:val="24"/>
        </w:rPr>
      </w:pPr>
      <w:r w:rsidRPr="00A36759">
        <w:rPr>
          <w:rFonts w:cs="Arial"/>
          <w:sz w:val="24"/>
          <w:szCs w:val="24"/>
        </w:rPr>
        <w:t xml:space="preserve">Nová výrobní technologie zajišťuje přesné rozměry otvorů a ostré hrany, které byly bez této technologie prakticky nedosažitelné. </w:t>
      </w:r>
      <w:r w:rsidRPr="00A36759">
        <w:rPr>
          <w:rFonts w:cs="Arial"/>
          <w:i/>
          <w:sz w:val="24"/>
          <w:szCs w:val="24"/>
        </w:rPr>
        <w:t>„Při původním způsobu finalizace těsnění, kdy se odtrhávala část odřezků, docházelo v některých případech k utržení části hrany těsnění, kde vzni</w:t>
      </w:r>
      <w:r w:rsidR="001F6B31">
        <w:rPr>
          <w:rFonts w:cs="Arial"/>
          <w:i/>
          <w:sz w:val="24"/>
          <w:szCs w:val="24"/>
        </w:rPr>
        <w:t xml:space="preserve">kaly mikrotrhliny a docházelo k </w:t>
      </w:r>
      <w:r w:rsidRPr="00A36759">
        <w:rPr>
          <w:rFonts w:cs="Arial"/>
          <w:i/>
          <w:sz w:val="24"/>
          <w:szCs w:val="24"/>
        </w:rPr>
        <w:t xml:space="preserve">jeho deformaci. Tomu jsme díky novému děrovači zabránili a </w:t>
      </w:r>
      <w:r w:rsidR="001F6B31">
        <w:rPr>
          <w:rFonts w:cs="Arial"/>
          <w:i/>
          <w:sz w:val="24"/>
          <w:szCs w:val="24"/>
        </w:rPr>
        <w:t xml:space="preserve">zvětšili </w:t>
      </w:r>
      <w:r w:rsidRPr="00A36759">
        <w:rPr>
          <w:rFonts w:cs="Arial"/>
          <w:i/>
          <w:sz w:val="24"/>
          <w:szCs w:val="24"/>
        </w:rPr>
        <w:t xml:space="preserve">jsme </w:t>
      </w:r>
      <w:r w:rsidR="001F6B31">
        <w:rPr>
          <w:rFonts w:cs="Arial"/>
          <w:i/>
          <w:sz w:val="24"/>
          <w:szCs w:val="24"/>
        </w:rPr>
        <w:t>tak těsní</w:t>
      </w:r>
      <w:r w:rsidRPr="00A36759">
        <w:rPr>
          <w:rFonts w:cs="Arial"/>
          <w:i/>
          <w:sz w:val="24"/>
          <w:szCs w:val="24"/>
        </w:rPr>
        <w:t xml:space="preserve">cí funkci výrobků,“ </w:t>
      </w:r>
      <w:r>
        <w:rPr>
          <w:rFonts w:cs="Arial"/>
          <w:sz w:val="24"/>
          <w:szCs w:val="24"/>
        </w:rPr>
        <w:t>doplnil</w:t>
      </w:r>
      <w:r w:rsidRPr="00A36759">
        <w:rPr>
          <w:rFonts w:cs="Arial"/>
          <w:b/>
          <w:sz w:val="24"/>
          <w:szCs w:val="24"/>
        </w:rPr>
        <w:t xml:space="preserve"> </w:t>
      </w:r>
      <w:r w:rsidR="001F41CF">
        <w:rPr>
          <w:rFonts w:cs="Arial"/>
          <w:b/>
          <w:sz w:val="24"/>
          <w:szCs w:val="24"/>
        </w:rPr>
        <w:t xml:space="preserve">Ondřej </w:t>
      </w:r>
      <w:proofErr w:type="spellStart"/>
      <w:r w:rsidR="001F41CF">
        <w:rPr>
          <w:rFonts w:cs="Arial"/>
          <w:b/>
          <w:sz w:val="24"/>
          <w:szCs w:val="24"/>
        </w:rPr>
        <w:t>Tuzar</w:t>
      </w:r>
      <w:proofErr w:type="spellEnd"/>
      <w:r w:rsidR="00FE7132">
        <w:rPr>
          <w:rFonts w:cs="Arial"/>
          <w:b/>
          <w:sz w:val="24"/>
          <w:szCs w:val="24"/>
        </w:rPr>
        <w:t xml:space="preserve">, manažer výroby plochého těsnění ve firmě </w:t>
      </w:r>
      <w:r w:rsidRPr="00A36759">
        <w:rPr>
          <w:rFonts w:cs="Arial"/>
          <w:b/>
          <w:sz w:val="24"/>
          <w:szCs w:val="24"/>
        </w:rPr>
        <w:t>HENNLICH.</w:t>
      </w:r>
      <w:r w:rsidR="001F6B31">
        <w:rPr>
          <w:rFonts w:cs="Arial"/>
          <w:b/>
          <w:sz w:val="24"/>
          <w:szCs w:val="24"/>
        </w:rPr>
        <w:t xml:space="preserve"> </w:t>
      </w:r>
      <w:r w:rsidRPr="00A36759">
        <w:rPr>
          <w:rFonts w:cs="Arial"/>
          <w:sz w:val="24"/>
        </w:rPr>
        <w:t>Další výhodou nově použité technologie je pak zkrácení času výroby</w:t>
      </w:r>
      <w:r w:rsidR="001F6B31">
        <w:rPr>
          <w:rFonts w:cs="Arial"/>
          <w:sz w:val="24"/>
        </w:rPr>
        <w:t>,</w:t>
      </w:r>
      <w:r w:rsidRPr="00A36759">
        <w:rPr>
          <w:rFonts w:cs="Arial"/>
          <w:sz w:val="24"/>
        </w:rPr>
        <w:t xml:space="preserve"> a tím i zvýšení kapacity. </w:t>
      </w:r>
    </w:p>
    <w:p w14:paraId="559F5310" w14:textId="461AEBDF" w:rsidR="00D16A8D" w:rsidRPr="002C7E09" w:rsidRDefault="00D16A8D" w:rsidP="00D16A8D">
      <w:pPr>
        <w:jc w:val="both"/>
        <w:rPr>
          <w:rFonts w:cs="Arial"/>
          <w:sz w:val="24"/>
        </w:rPr>
      </w:pPr>
      <w:r w:rsidRPr="002C7E09">
        <w:rPr>
          <w:rFonts w:cs="Arial"/>
          <w:sz w:val="24"/>
        </w:rPr>
        <w:t>Odštěpný závod Hennlich Těsnění zajišťuje výrobu, dodávky a technické poradenství v oblasti těsnících prvků. Vedle rozsáhlého skladu</w:t>
      </w:r>
      <w:r w:rsidR="009C0DAF">
        <w:rPr>
          <w:rFonts w:cs="Arial"/>
          <w:sz w:val="24"/>
        </w:rPr>
        <w:t xml:space="preserve"> a plotru pro výrobu plochého těsnění</w:t>
      </w:r>
      <w:r w:rsidRPr="002C7E09">
        <w:rPr>
          <w:rFonts w:cs="Arial"/>
          <w:sz w:val="24"/>
        </w:rPr>
        <w:t xml:space="preserve"> v Litoměřicích disponuje také pěti CNC obráběcími stroji pro expresní výrobu těsnění. Dva z nich jsou umístěny v Litoměřicích, další pak v Brně, Slatiňanech a Ostravě. V Litoměřicích vyrábí firma také pomocí speciálního plotru pro vyřezávání těsnění z měkčích polotovarů. </w:t>
      </w:r>
    </w:p>
    <w:p w14:paraId="5C427855" w14:textId="77777777" w:rsidR="00A52B8E" w:rsidRPr="00A52B8E" w:rsidRDefault="00A52B8E" w:rsidP="002B6A31">
      <w:pPr>
        <w:rPr>
          <w:b/>
          <w:sz w:val="24"/>
        </w:rPr>
      </w:pPr>
      <w:r w:rsidRPr="00A52B8E">
        <w:rPr>
          <w:b/>
          <w:sz w:val="24"/>
        </w:rPr>
        <w:t>Obrázek 1:</w:t>
      </w:r>
    </w:p>
    <w:p w14:paraId="7D0F47D1" w14:textId="77777777" w:rsidR="00A52B8E" w:rsidRDefault="00A52B8E" w:rsidP="002B6A31">
      <w:pPr>
        <w:rPr>
          <w:noProof/>
          <w:lang w:eastAsia="cs-CZ"/>
        </w:rPr>
      </w:pPr>
      <w:r w:rsidRPr="00A52B8E">
        <w:rPr>
          <w:noProof/>
          <w:lang w:eastAsia="cs-CZ"/>
        </w:rPr>
        <w:t xml:space="preserve"> </w:t>
      </w:r>
      <w:r w:rsidRPr="00A52B8E">
        <w:rPr>
          <w:noProof/>
          <w:lang w:eastAsia="cs-CZ"/>
        </w:rPr>
        <w:drawing>
          <wp:inline distT="0" distB="0" distL="0" distR="0" wp14:anchorId="07C16B3A" wp14:editId="223B371C">
            <wp:extent cx="3057525" cy="2090828"/>
            <wp:effectExtent l="0" t="0" r="0" b="5080"/>
            <wp:docPr id="1" name="Obrázek 1" descr="C:\Users\jonas\Documents\Těsnění\TZ\TZ_HENNLICH_2020_10_XX_Presnejsi a kvalitnejsi tes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Těsnění\TZ\TZ_HENNLICH_2020_10_XX_Presnejsi a kvalitnejsi tesnen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3" cy="20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0F31" w14:textId="77777777" w:rsidR="00A52B8E" w:rsidRPr="00A52B8E" w:rsidRDefault="00A52B8E" w:rsidP="00A52B8E">
      <w:pPr>
        <w:jc w:val="both"/>
        <w:rPr>
          <w:rFonts w:cs="Arial"/>
          <w:b/>
        </w:rPr>
      </w:pPr>
      <w:r w:rsidRPr="00A52B8E">
        <w:rPr>
          <w:b/>
          <w:noProof/>
          <w:sz w:val="24"/>
          <w:lang w:eastAsia="cs-CZ"/>
        </w:rPr>
        <w:lastRenderedPageBreak/>
        <w:t>Popis:</w:t>
      </w:r>
      <w:r w:rsidRPr="00A52B8E">
        <w:rPr>
          <w:rFonts w:cs="Arial"/>
          <w:b/>
          <w:sz w:val="28"/>
        </w:rPr>
        <w:t xml:space="preserve"> </w:t>
      </w:r>
      <w:r w:rsidRPr="00A52B8E">
        <w:rPr>
          <w:rFonts w:cs="Arial"/>
          <w:b/>
        </w:rPr>
        <w:t>Přesnější těsnění s menší deformací díky nové výrobní technologii. Tu začala při výrobě těsnění používat strojírenská firma HENNLICH. Technologie je postavena na děrování materiálu a je ideální pro měkké polotovary maximálně do tloušťky tři milimetry.</w:t>
      </w:r>
    </w:p>
    <w:p w14:paraId="7DAAA4C9" w14:textId="77777777" w:rsidR="00A52B8E" w:rsidRPr="00A52B8E" w:rsidRDefault="00A52B8E" w:rsidP="002B6A31">
      <w:pPr>
        <w:rPr>
          <w:sz w:val="24"/>
        </w:rPr>
      </w:pPr>
      <w:r w:rsidRPr="00A52B8E">
        <w:rPr>
          <w:b/>
          <w:sz w:val="24"/>
        </w:rPr>
        <w:t>Obrázek 2</w:t>
      </w:r>
      <w:r w:rsidRPr="00A52B8E">
        <w:rPr>
          <w:sz w:val="24"/>
        </w:rPr>
        <w:t>:</w:t>
      </w:r>
    </w:p>
    <w:p w14:paraId="1680B8FF" w14:textId="77777777" w:rsidR="002B6A31" w:rsidRDefault="00A52B8E" w:rsidP="002B6A31">
      <w:r w:rsidRPr="00A52B8E">
        <w:rPr>
          <w:noProof/>
          <w:lang w:eastAsia="cs-CZ"/>
        </w:rPr>
        <w:drawing>
          <wp:inline distT="0" distB="0" distL="0" distR="0" wp14:anchorId="54BDF900" wp14:editId="170647F3">
            <wp:extent cx="3205140" cy="2179955"/>
            <wp:effectExtent l="0" t="0" r="0" b="0"/>
            <wp:docPr id="3" name="Obrázek 3" descr="C:\Users\jonas\Documents\Těsnění\TZ\TZ_HENNLICH_2020_10_XX_Presnejsi a kvalitnejsi tesne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s\Documents\Těsnění\TZ\TZ_HENNLICH_2020_10_XX_Presnejsi a kvalitnejsi tesneni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17" cy="21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A31">
        <w:br/>
      </w:r>
    </w:p>
    <w:p w14:paraId="6345B96B" w14:textId="77777777" w:rsidR="00A52B8E" w:rsidRPr="00A52B8E" w:rsidRDefault="00A52B8E" w:rsidP="002B6A31">
      <w:pPr>
        <w:rPr>
          <w:b/>
        </w:rPr>
      </w:pPr>
      <w:r w:rsidRPr="00A52B8E">
        <w:rPr>
          <w:b/>
          <w:sz w:val="24"/>
        </w:rPr>
        <w:t>Popis:</w:t>
      </w:r>
      <w:r w:rsidRPr="00A52B8E">
        <w:rPr>
          <w:rFonts w:cs="Arial"/>
          <w:b/>
          <w:sz w:val="24"/>
        </w:rPr>
        <w:t xml:space="preserve"> </w:t>
      </w:r>
      <w:r w:rsidRPr="00A52B8E">
        <w:rPr>
          <w:rFonts w:cs="Arial"/>
          <w:b/>
        </w:rPr>
        <w:t>Nová výrobní technologie zajišťuje u těsnění přesné rozměry otvorů a ostré hrany, které byly bez této technologie prakticky nedosažitelné. Další výhodou nově použité technologie je pak zkrácení času výroby, a tím i zvýšení kapacity.</w:t>
      </w:r>
    </w:p>
    <w:p w14:paraId="04E73336" w14:textId="77777777" w:rsidR="00A52B8E" w:rsidRDefault="00A52B8E" w:rsidP="002B6A31"/>
    <w:p w14:paraId="34A46354" w14:textId="77777777" w:rsidR="00A34298" w:rsidRPr="00610C7A" w:rsidRDefault="00A34298" w:rsidP="00946792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610C7A">
        <w:rPr>
          <w:rFonts w:cs="Arial"/>
          <w:b/>
          <w:color w:val="000000"/>
        </w:rPr>
        <w:t>Kontakt pro média:</w:t>
      </w:r>
      <w:r w:rsidR="00946792">
        <w:rPr>
          <w:rFonts w:cs="Arial"/>
          <w:b/>
          <w:color w:val="000000"/>
        </w:rPr>
        <w:br/>
      </w:r>
      <w:r w:rsidRPr="00610C7A">
        <w:rPr>
          <w:rFonts w:cs="Arial"/>
          <w:color w:val="000000"/>
        </w:rPr>
        <w:t>Ing. Martin Jonáš</w:t>
      </w:r>
      <w:r w:rsidR="00946792">
        <w:rPr>
          <w:rFonts w:cs="Arial"/>
          <w:color w:val="000000"/>
        </w:rPr>
        <w:br/>
      </w:r>
      <w:r w:rsidRPr="00610C7A">
        <w:rPr>
          <w:rFonts w:cs="Arial"/>
          <w:color w:val="000000"/>
        </w:rPr>
        <w:t>PR manažer</w:t>
      </w:r>
      <w:r w:rsidR="00946792">
        <w:rPr>
          <w:rFonts w:cs="Arial"/>
          <w:color w:val="000000"/>
        </w:rPr>
        <w:br/>
      </w:r>
      <w:r w:rsidRPr="00610C7A">
        <w:rPr>
          <w:rFonts w:cs="Arial"/>
          <w:color w:val="000000"/>
        </w:rPr>
        <w:t>HENNLICH s.r.o.</w:t>
      </w:r>
      <w:r w:rsidR="00946792">
        <w:rPr>
          <w:rFonts w:cs="Arial"/>
          <w:color w:val="000000"/>
        </w:rPr>
        <w:br/>
      </w:r>
      <w:r w:rsidRPr="00610C7A">
        <w:rPr>
          <w:rFonts w:cs="Arial"/>
          <w:color w:val="000000"/>
        </w:rPr>
        <w:t>Tel: 724 269</w:t>
      </w:r>
      <w:r w:rsidR="00946792">
        <w:rPr>
          <w:rFonts w:cs="Arial"/>
          <w:color w:val="000000"/>
        </w:rPr>
        <w:t> </w:t>
      </w:r>
      <w:r w:rsidRPr="00610C7A">
        <w:rPr>
          <w:rFonts w:cs="Arial"/>
          <w:color w:val="000000"/>
        </w:rPr>
        <w:t>811</w:t>
      </w:r>
      <w:r w:rsidR="00946792">
        <w:rPr>
          <w:rFonts w:cs="Arial"/>
          <w:color w:val="000000"/>
        </w:rPr>
        <w:br/>
      </w:r>
      <w:r w:rsidRPr="00610C7A">
        <w:rPr>
          <w:rFonts w:cs="Arial"/>
          <w:color w:val="000000"/>
        </w:rPr>
        <w:t>e-mail: jonas@hennlich.cz</w:t>
      </w:r>
    </w:p>
    <w:p w14:paraId="218356A6" w14:textId="77777777" w:rsidR="00A34298" w:rsidRPr="00610C7A" w:rsidRDefault="00A34298" w:rsidP="00A34298">
      <w:pPr>
        <w:rPr>
          <w:rFonts w:cs="Arial"/>
        </w:rPr>
      </w:pPr>
    </w:p>
    <w:p w14:paraId="469FDC92" w14:textId="77777777" w:rsidR="00A34298" w:rsidRPr="00610C7A" w:rsidRDefault="00A34298" w:rsidP="00A34298">
      <w:pPr>
        <w:rPr>
          <w:rFonts w:cs="Arial"/>
          <w:b/>
        </w:rPr>
      </w:pPr>
      <w:r w:rsidRPr="00610C7A">
        <w:rPr>
          <w:rFonts w:cs="Arial"/>
          <w:b/>
        </w:rPr>
        <w:t>O firmě HENNLICH s.r.o.:</w:t>
      </w:r>
    </w:p>
    <w:p w14:paraId="7DDDA4B4" w14:textId="77777777" w:rsidR="00A34298" w:rsidRPr="00610C7A" w:rsidRDefault="00A34298" w:rsidP="00946792">
      <w:pPr>
        <w:autoSpaceDE w:val="0"/>
        <w:jc w:val="both"/>
        <w:rPr>
          <w:rFonts w:cs="Arial"/>
          <w:sz w:val="20"/>
          <w:szCs w:val="20"/>
        </w:rPr>
      </w:pPr>
    </w:p>
    <w:p w14:paraId="3B047B29" w14:textId="77777777" w:rsidR="00A34298" w:rsidRPr="00610C7A" w:rsidRDefault="00A34298" w:rsidP="00946792">
      <w:pPr>
        <w:autoSpaceDE w:val="0"/>
        <w:jc w:val="both"/>
        <w:rPr>
          <w:rFonts w:cs="Arial"/>
          <w:sz w:val="20"/>
          <w:szCs w:val="20"/>
        </w:rPr>
      </w:pPr>
      <w:r w:rsidRPr="00610C7A">
        <w:rPr>
          <w:rFonts w:cs="Arial"/>
          <w:sz w:val="20"/>
          <w:szCs w:val="20"/>
        </w:rPr>
        <w:t xml:space="preserve">Společnost </w:t>
      </w:r>
      <w:r w:rsidRPr="00610C7A">
        <w:rPr>
          <w:rFonts w:cs="Arial"/>
          <w:b/>
          <w:bCs/>
          <w:sz w:val="20"/>
          <w:szCs w:val="20"/>
        </w:rPr>
        <w:t>HENNLICH</w:t>
      </w:r>
      <w:r w:rsidRPr="00610C7A">
        <w:rPr>
          <w:rFonts w:cs="Arial"/>
          <w:b/>
          <w:sz w:val="20"/>
          <w:szCs w:val="20"/>
        </w:rPr>
        <w:t xml:space="preserve"> </w:t>
      </w:r>
      <w:r w:rsidRPr="00610C7A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610C7A">
        <w:rPr>
          <w:rFonts w:cs="Arial"/>
          <w:sz w:val="18"/>
          <w:szCs w:val="18"/>
        </w:rPr>
        <w:t xml:space="preserve">. </w:t>
      </w:r>
      <w:r w:rsidRPr="00610C7A">
        <w:rPr>
          <w:rFonts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35F5B1C8" w14:textId="77777777" w:rsidR="00A34298" w:rsidRPr="00610C7A" w:rsidRDefault="00A34298" w:rsidP="00946792">
      <w:pPr>
        <w:autoSpaceDE w:val="0"/>
        <w:jc w:val="both"/>
        <w:rPr>
          <w:rFonts w:eastAsia="Arial Unicode MS" w:cs="Arial"/>
          <w:sz w:val="20"/>
        </w:rPr>
      </w:pPr>
      <w:r w:rsidRPr="00610C7A">
        <w:rPr>
          <w:rFonts w:cs="Arial"/>
          <w:sz w:val="20"/>
          <w:szCs w:val="20"/>
        </w:rPr>
        <w:t xml:space="preserve">Litoměřická firma je součástí evropské skupiny </w:t>
      </w:r>
      <w:r w:rsidRPr="00610C7A">
        <w:rPr>
          <w:rFonts w:cs="Arial"/>
          <w:b/>
          <w:sz w:val="20"/>
          <w:szCs w:val="20"/>
        </w:rPr>
        <w:t>HENNLICH</w:t>
      </w:r>
      <w:r w:rsidRPr="00610C7A">
        <w:rPr>
          <w:rFonts w:cs="Arial"/>
          <w:sz w:val="20"/>
          <w:szCs w:val="20"/>
        </w:rPr>
        <w:t xml:space="preserve">. Historie skupiny </w:t>
      </w:r>
      <w:r w:rsidRPr="00610C7A">
        <w:rPr>
          <w:rFonts w:cs="Arial"/>
          <w:b/>
          <w:bCs/>
          <w:sz w:val="20"/>
          <w:szCs w:val="20"/>
        </w:rPr>
        <w:t>HENNLICH</w:t>
      </w:r>
      <w:r w:rsidRPr="00610C7A">
        <w:rPr>
          <w:rFonts w:cs="Arial"/>
          <w:sz w:val="20"/>
          <w:szCs w:val="20"/>
        </w:rPr>
        <w:t xml:space="preserve"> sahá do roku 1922, kdy v severočeském Duchcově založil </w:t>
      </w:r>
      <w:r w:rsidRPr="00610C7A">
        <w:rPr>
          <w:rFonts w:cs="Arial"/>
          <w:b/>
          <w:bCs/>
          <w:sz w:val="20"/>
          <w:szCs w:val="20"/>
        </w:rPr>
        <w:t>Hermann A. Hennlich</w:t>
      </w:r>
      <w:r w:rsidRPr="00610C7A">
        <w:rPr>
          <w:rFonts w:cs="Arial"/>
          <w:sz w:val="20"/>
          <w:szCs w:val="20"/>
        </w:rPr>
        <w:t xml:space="preserve"> firmu specializovanou na dodávky pro strojírenství a doly. </w:t>
      </w:r>
      <w:r w:rsidRPr="00610C7A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610C7A">
        <w:rPr>
          <w:rFonts w:eastAsia="Arial Unicode MS" w:cs="Arial"/>
          <w:sz w:val="20"/>
        </w:rPr>
        <w:t>Schärdingu</w:t>
      </w:r>
      <w:proofErr w:type="spellEnd"/>
      <w:r w:rsidRPr="00610C7A">
        <w:rPr>
          <w:rFonts w:eastAsia="Arial Unicode MS" w:cs="Arial"/>
          <w:sz w:val="20"/>
        </w:rPr>
        <w:t>.</w:t>
      </w:r>
      <w:r w:rsidRPr="00610C7A">
        <w:rPr>
          <w:rFonts w:eastAsia="Arial Unicode MS" w:cs="Arial"/>
        </w:rPr>
        <w:t xml:space="preserve"> </w:t>
      </w:r>
      <w:r w:rsidRPr="00610C7A">
        <w:rPr>
          <w:rFonts w:eastAsia="Arial Unicode MS" w:cs="Arial"/>
          <w:sz w:val="20"/>
        </w:rPr>
        <w:t xml:space="preserve">Po roce 1989 rozšířila aktivity i do dalších zemí střední a východní Evropy. S více než 610 spolupracovníky působí v 18 evropských zemích. </w:t>
      </w:r>
    </w:p>
    <w:p w14:paraId="2DB20FFD" w14:textId="77777777" w:rsidR="00A34298" w:rsidRPr="00610C7A" w:rsidRDefault="00A34298" w:rsidP="00A34298">
      <w:pPr>
        <w:rPr>
          <w:rFonts w:eastAsia="Arial Unicode MS" w:cs="Arial"/>
          <w:sz w:val="20"/>
        </w:rPr>
      </w:pPr>
    </w:p>
    <w:p w14:paraId="231C1795" w14:textId="77777777" w:rsidR="002B2D2E" w:rsidRDefault="002B2D2E"/>
    <w:sectPr w:rsidR="002B2D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BCFF" w14:textId="77777777" w:rsidR="00476944" w:rsidRDefault="00476944" w:rsidP="00A34298">
      <w:pPr>
        <w:spacing w:after="0" w:line="240" w:lineRule="auto"/>
      </w:pPr>
      <w:r>
        <w:separator/>
      </w:r>
    </w:p>
  </w:endnote>
  <w:endnote w:type="continuationSeparator" w:id="0">
    <w:p w14:paraId="4188CD70" w14:textId="77777777" w:rsidR="00476944" w:rsidRDefault="00476944" w:rsidP="00A3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1FC0" w14:textId="77777777" w:rsidR="00476944" w:rsidRDefault="00476944" w:rsidP="00A34298">
      <w:pPr>
        <w:spacing w:after="0" w:line="240" w:lineRule="auto"/>
      </w:pPr>
      <w:r>
        <w:separator/>
      </w:r>
    </w:p>
  </w:footnote>
  <w:footnote w:type="continuationSeparator" w:id="0">
    <w:p w14:paraId="7F268D80" w14:textId="77777777" w:rsidR="00476944" w:rsidRDefault="00476944" w:rsidP="00A3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9E8B" w14:textId="77777777" w:rsidR="00A34298" w:rsidRDefault="00A34298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308D52A4" wp14:editId="38A829A2">
          <wp:extent cx="523875" cy="619125"/>
          <wp:effectExtent l="0" t="0" r="9525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F"/>
    <w:rsid w:val="00004BF8"/>
    <w:rsid w:val="00034E50"/>
    <w:rsid w:val="00042435"/>
    <w:rsid w:val="000B127E"/>
    <w:rsid w:val="0014298D"/>
    <w:rsid w:val="00171192"/>
    <w:rsid w:val="001966C1"/>
    <w:rsid w:val="001D0B23"/>
    <w:rsid w:val="001F41CF"/>
    <w:rsid w:val="001F6B31"/>
    <w:rsid w:val="002174B2"/>
    <w:rsid w:val="0023025D"/>
    <w:rsid w:val="00280CF7"/>
    <w:rsid w:val="0028320D"/>
    <w:rsid w:val="002A4187"/>
    <w:rsid w:val="002B2D2E"/>
    <w:rsid w:val="002B6A31"/>
    <w:rsid w:val="003617E2"/>
    <w:rsid w:val="00383838"/>
    <w:rsid w:val="003B5CD7"/>
    <w:rsid w:val="003E42E1"/>
    <w:rsid w:val="00405A50"/>
    <w:rsid w:val="00415F4F"/>
    <w:rsid w:val="00424F82"/>
    <w:rsid w:val="004372D2"/>
    <w:rsid w:val="00476944"/>
    <w:rsid w:val="004874CA"/>
    <w:rsid w:val="004C5CF5"/>
    <w:rsid w:val="004E25BC"/>
    <w:rsid w:val="005262D3"/>
    <w:rsid w:val="005731ED"/>
    <w:rsid w:val="00576B78"/>
    <w:rsid w:val="005A68BD"/>
    <w:rsid w:val="005F0A67"/>
    <w:rsid w:val="006066C3"/>
    <w:rsid w:val="00616D40"/>
    <w:rsid w:val="0068405E"/>
    <w:rsid w:val="00713510"/>
    <w:rsid w:val="00725D07"/>
    <w:rsid w:val="007261EA"/>
    <w:rsid w:val="00740BB4"/>
    <w:rsid w:val="00764BA3"/>
    <w:rsid w:val="007668AF"/>
    <w:rsid w:val="00772EA5"/>
    <w:rsid w:val="00782F21"/>
    <w:rsid w:val="007A62C2"/>
    <w:rsid w:val="007B031C"/>
    <w:rsid w:val="007B1E91"/>
    <w:rsid w:val="007B67EB"/>
    <w:rsid w:val="00800C36"/>
    <w:rsid w:val="00820B80"/>
    <w:rsid w:val="00830C81"/>
    <w:rsid w:val="00842F66"/>
    <w:rsid w:val="00875F45"/>
    <w:rsid w:val="00887B54"/>
    <w:rsid w:val="00887FA6"/>
    <w:rsid w:val="008A3CF1"/>
    <w:rsid w:val="008A6503"/>
    <w:rsid w:val="008D2BE4"/>
    <w:rsid w:val="00946792"/>
    <w:rsid w:val="009A252E"/>
    <w:rsid w:val="009C0DAF"/>
    <w:rsid w:val="009D3842"/>
    <w:rsid w:val="009E3692"/>
    <w:rsid w:val="009F4246"/>
    <w:rsid w:val="00A16CA3"/>
    <w:rsid w:val="00A34298"/>
    <w:rsid w:val="00A52B8E"/>
    <w:rsid w:val="00A6172A"/>
    <w:rsid w:val="00A842DE"/>
    <w:rsid w:val="00AA5C93"/>
    <w:rsid w:val="00AC109E"/>
    <w:rsid w:val="00AC7836"/>
    <w:rsid w:val="00AE5E7F"/>
    <w:rsid w:val="00B12402"/>
    <w:rsid w:val="00B26B59"/>
    <w:rsid w:val="00B90ACB"/>
    <w:rsid w:val="00BA0579"/>
    <w:rsid w:val="00BA37B1"/>
    <w:rsid w:val="00BE23B5"/>
    <w:rsid w:val="00C05EA4"/>
    <w:rsid w:val="00C357AC"/>
    <w:rsid w:val="00C611AA"/>
    <w:rsid w:val="00CD1A6F"/>
    <w:rsid w:val="00D16A8D"/>
    <w:rsid w:val="00D420D8"/>
    <w:rsid w:val="00D8387D"/>
    <w:rsid w:val="00DB4B0D"/>
    <w:rsid w:val="00E07FD3"/>
    <w:rsid w:val="00E26C4B"/>
    <w:rsid w:val="00E76CD8"/>
    <w:rsid w:val="00E857C1"/>
    <w:rsid w:val="00E96495"/>
    <w:rsid w:val="00EC2A75"/>
    <w:rsid w:val="00ED12D1"/>
    <w:rsid w:val="00F40CD3"/>
    <w:rsid w:val="00FB11FC"/>
    <w:rsid w:val="00FC5416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F301"/>
  <w15:chartTrackingRefBased/>
  <w15:docId w15:val="{6E81056E-C2AA-4F2F-BFF8-2336752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F21"/>
    <w:pPr>
      <w:spacing w:after="12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37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7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7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0C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30C81"/>
    <w:rPr>
      <w:rFonts w:eastAsiaTheme="minorEastAsia"/>
      <w:color w:val="5A5A5A" w:themeColor="text1" w:themeTint="A5"/>
      <w:spacing w:val="15"/>
    </w:rPr>
  </w:style>
  <w:style w:type="character" w:customStyle="1" w:styleId="st">
    <w:name w:val="st"/>
    <w:basedOn w:val="Standardnpsmoodstavce"/>
    <w:rsid w:val="00830C81"/>
  </w:style>
  <w:style w:type="character" w:styleId="Zdraznn">
    <w:name w:val="Emphasis"/>
    <w:basedOn w:val="Standardnpsmoodstavce"/>
    <w:uiPriority w:val="20"/>
    <w:qFormat/>
    <w:rsid w:val="00830C81"/>
    <w:rPr>
      <w:i/>
      <w:iCs/>
    </w:rPr>
  </w:style>
  <w:style w:type="character" w:styleId="Siln">
    <w:name w:val="Strong"/>
    <w:basedOn w:val="Standardnpsmoodstavce"/>
    <w:uiPriority w:val="22"/>
    <w:qFormat/>
    <w:rsid w:val="00FB11F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87B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29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3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98"/>
    <w:rPr>
      <w:rFonts w:ascii="Arial" w:hAnsi="Arial"/>
    </w:rPr>
  </w:style>
  <w:style w:type="character" w:customStyle="1" w:styleId="tlid-translation">
    <w:name w:val="tlid-translation"/>
    <w:basedOn w:val="Standardnpsmoodstavce"/>
    <w:rsid w:val="002174B2"/>
  </w:style>
  <w:style w:type="paragraph" w:styleId="Textbubliny">
    <w:name w:val="Balloon Text"/>
    <w:basedOn w:val="Normln"/>
    <w:link w:val="TextbublinyChar"/>
    <w:uiPriority w:val="99"/>
    <w:semiHidden/>
    <w:unhideWhenUsed/>
    <w:rsid w:val="001F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B1E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E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E9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749D-10E5-41C4-8D49-26C2712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Kasperová Kateřina</dc:creator>
  <cp:keywords/>
  <dc:description/>
  <cp:lastModifiedBy>Jonáš Martin</cp:lastModifiedBy>
  <cp:revision>3</cp:revision>
  <cp:lastPrinted>2020-09-16T11:11:00Z</cp:lastPrinted>
  <dcterms:created xsi:type="dcterms:W3CDTF">2020-10-12T12:59:00Z</dcterms:created>
  <dcterms:modified xsi:type="dcterms:W3CDTF">2020-10-12T13:14:00Z</dcterms:modified>
</cp:coreProperties>
</file>